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ind w:firstLine="0"/>
        <w:rPr>
          <w:rFonts w:hint="eastAsia" w:eastAsia="黑体"/>
          <w:b/>
          <w:bCs/>
          <w:sz w:val="84"/>
        </w:rPr>
      </w:pPr>
      <w:r>
        <w:rPr>
          <w:rFonts w:hint="eastAsia" w:eastAsia="黑体"/>
          <w:b/>
          <w:bCs/>
          <w:sz w:val="84"/>
        </w:rPr>
      </w:r>
      <w:r/>
    </w:p>
    <w:p>
      <w:pPr>
        <w:pStyle w:val="988"/>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88"/>
        <w:ind w:firstLine="2249"/>
        <w:rPr>
          <w:rFonts w:hint="eastAsia"/>
          <w:b/>
          <w:bCs/>
          <w:sz w:val="32"/>
        </w:rPr>
      </w:pPr>
      <w:r>
        <w:rPr>
          <w:rFonts w:hint="eastAsia"/>
          <w:b/>
          <w:bCs/>
          <w:sz w:val="32"/>
        </w:rPr>
        <w:t xml:space="preserve">项目名称：</w:t>
      </w:r>
      <w:r>
        <w:rPr>
          <w:rFonts w:hint="eastAsia" w:ascii="Arial" w:hAnsi="Arial" w:eastAsia="宋体" w:cs="Times New Roman"/>
          <w:b/>
          <w:bCs/>
          <w:sz w:val="32"/>
        </w:rPr>
        <w:t xml:space="preserve">南通职业大学钟秀校区物业管理服务采购项目</w:t>
      </w:r>
      <w:r>
        <w:rPr>
          <w:rFonts w:hint="eastAsia"/>
          <w:b/>
          <w:bCs/>
          <w:sz w:val="32"/>
        </w:rPr>
      </w:r>
      <w:r/>
    </w:p>
    <w:p>
      <w:pPr>
        <w:pStyle w:val="897"/>
        <w:ind w:left="2100" w:firstLine="161"/>
        <w:rPr>
          <w:b/>
          <w:color w:val="000000"/>
          <w:sz w:val="30"/>
          <w:szCs w:val="30"/>
        </w:rPr>
      </w:pPr>
      <w:r>
        <w:rPr>
          <w:rFonts w:hint="eastAsia"/>
          <w:b/>
          <w:bCs/>
          <w:color w:val="000000"/>
          <w:sz w:val="32"/>
        </w:rPr>
        <w:t xml:space="preserve">项目编号：JSZC-320600-JZCG-G2026-0039</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897"/>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r>
      <w:r/>
    </w:p>
    <w:p>
      <w:pPr>
        <w:pStyle w:val="988"/>
        <w:ind w:firstLine="0"/>
        <w:spacing w:before="0" w:after="0"/>
        <w:rPr>
          <w:rFonts w:hint="eastAsia" w:ascii="宋体" w:hAnsi="宋体"/>
        </w:rPr>
      </w:pPr>
      <w:r>
        <w:rPr>
          <w:rFonts w:hint="eastAsia" w:ascii="宋体" w:hAnsi="宋体"/>
        </w:rPr>
      </w:r>
      <w:r/>
    </w:p>
    <w:p>
      <w:pPr>
        <w:pStyle w:val="988"/>
        <w:ind w:firstLine="0"/>
        <w:spacing w:before="0" w:after="0"/>
        <w:rPr>
          <w:rFonts w:hint="eastAsia" w:ascii="宋体" w:hAnsi="宋体"/>
        </w:rPr>
      </w:pPr>
      <w:r>
        <w:rPr>
          <w:rFonts w:hint="eastAsia" w:ascii="宋体" w:hAnsi="宋体"/>
        </w:rPr>
      </w:r>
      <w:r/>
    </w:p>
    <w:p>
      <w:pPr>
        <w:pStyle w:val="988"/>
        <w:ind w:firstLine="0"/>
        <w:spacing w:before="0" w:after="0"/>
        <w:rPr>
          <w:rFonts w:hint="eastAsia" w:ascii="宋体" w:hAnsi="宋体"/>
        </w:rPr>
      </w:pPr>
      <w:r>
        <w:rPr>
          <w:rFonts w:hint="eastAsia" w:ascii="宋体" w:hAnsi="宋体"/>
        </w:rPr>
      </w:r>
      <w:r/>
    </w:p>
    <w:p>
      <w:pPr>
        <w:pStyle w:val="988"/>
        <w:ind w:firstLine="0"/>
        <w:spacing w:before="0" w:after="0"/>
        <w:rPr>
          <w:rFonts w:hint="eastAsia" w:ascii="宋体" w:hAnsi="宋体"/>
        </w:rPr>
      </w:pPr>
      <w:r>
        <w:rPr>
          <w:rFonts w:hint="eastAsia" w:ascii="宋体" w:hAnsi="宋体"/>
        </w:rPr>
      </w:r>
      <w:r/>
    </w:p>
    <w:p>
      <w:pPr>
        <w:pStyle w:val="988"/>
        <w:ind w:firstLine="0"/>
        <w:spacing w:before="0" w:after="0"/>
        <w:rPr>
          <w:rFonts w:hint="eastAsia" w:ascii="宋体" w:hAnsi="宋体"/>
        </w:rPr>
      </w:pPr>
      <w:r>
        <w:rPr>
          <w:rFonts w:hint="eastAsia" w:ascii="宋体" w:hAnsi="宋体"/>
        </w:rPr>
      </w:r>
      <w:r/>
    </w:p>
    <w:p>
      <w:pPr>
        <w:pStyle w:val="988"/>
        <w:ind w:firstLine="0"/>
        <w:spacing w:before="0" w:after="0"/>
        <w:rPr>
          <w:rFonts w:hint="eastAsia" w:ascii="宋体" w:hAnsi="宋体"/>
        </w:rPr>
      </w:pPr>
      <w:r>
        <w:rPr>
          <w:rFonts w:hint="eastAsia" w:ascii="宋体" w:hAnsi="宋体"/>
        </w:rPr>
      </w:r>
      <w:r/>
    </w:p>
    <w:p>
      <w:pPr>
        <w:pStyle w:val="988"/>
        <w:ind w:firstLine="0"/>
        <w:spacing w:before="0" w:after="0"/>
        <w:rPr>
          <w:rFonts w:hint="eastAsia" w:ascii="宋体" w:hAnsi="宋体"/>
        </w:rPr>
      </w:pPr>
      <w:r>
        <w:rPr>
          <w:rFonts w:hint="eastAsia" w:ascii="宋体" w:hAnsi="宋体"/>
        </w:rPr>
      </w:r>
      <w:r/>
    </w:p>
    <w:p>
      <w:pPr>
        <w:pStyle w:val="988"/>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88"/>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88"/>
        <w:ind w:firstLine="0"/>
        <w:jc w:val="center"/>
        <w:rPr>
          <w:rFonts w:hint="eastAsia"/>
          <w:b/>
          <w:bCs/>
          <w:color w:val="000000" w:themeColor="text1"/>
          <w:sz w:val="32"/>
        </w:rPr>
      </w:pPr>
      <w:r>
        <w:rPr>
          <w:rFonts w:hint="eastAsia"/>
          <w:b/>
          <w:bCs/>
          <w:color w:val="000000" w:themeColor="text1"/>
          <w:sz w:val="32"/>
          <w:lang w:val="en-US" w:eastAsia="zh-CN"/>
        </w:rPr>
        <w:t xml:space="preserve">2</w:t>
      </w:r>
      <w:r>
        <w:rPr>
          <w:rFonts w:hint="eastAsia"/>
          <w:b/>
          <w:bCs/>
          <w:color w:val="000000" w:themeColor="text1"/>
          <w:sz w:val="32"/>
          <w:lang w:val="en-US" w:eastAsia="zh-CN"/>
        </w:rPr>
        <w:t xml:space="preserve">026</w:t>
      </w:r>
      <w:r>
        <w:rPr>
          <w:rFonts w:hint="eastAsia"/>
          <w:b/>
          <w:bCs/>
          <w:color w:val="000000" w:themeColor="text1"/>
          <w:sz w:val="32"/>
        </w:rPr>
        <w:t xml:space="preserve">年5</w:t>
      </w:r>
      <w:r>
        <w:rPr>
          <w:rFonts w:hint="eastAsia"/>
          <w:b/>
          <w:bCs/>
          <w:color w:val="000000" w:themeColor="text1"/>
          <w:sz w:val="32"/>
        </w:rPr>
        <w:t xml:space="preserve">月</w:t>
      </w:r>
      <w:r>
        <w:rPr>
          <w:rFonts w:hint="eastAsia"/>
          <w:b/>
          <w:bCs/>
          <w:color w:val="000000" w:themeColor="text1"/>
          <w:sz w:val="32"/>
        </w:rPr>
      </w:r>
      <w:r>
        <w:rPr>
          <w:color w:val="000000" w:themeColor="text1"/>
        </w:rPr>
      </w:r>
    </w:p>
    <w:p>
      <w:pPr>
        <w:pStyle w:val="988"/>
        <w:ind w:firstLine="0"/>
        <w:rPr>
          <w:rFonts w:hint="eastAsia"/>
          <w:u w:val="single"/>
        </w:rPr>
      </w:pPr>
      <w:r>
        <w:rPr>
          <w:rFonts w:hint="eastAsia"/>
        </w:rPr>
        <w:t xml:space="preserve">                        </w:t>
      </w:r>
      <w:r>
        <w:rPr>
          <w:rFonts w:hint="eastAsia"/>
          <w:u w:val="single"/>
        </w:rPr>
      </w:r>
      <w:r/>
    </w:p>
    <w:p>
      <w:pPr>
        <w:pStyle w:val="988"/>
        <w:ind w:firstLine="0"/>
        <w:jc w:val="center"/>
        <w:rPr>
          <w:rFonts w:hint="eastAsia"/>
        </w:rPr>
      </w:pPr>
      <w:r>
        <w:rPr>
          <w:rFonts w:hint="eastAsia"/>
        </w:rPr>
      </w:r>
      <w:r/>
    </w:p>
    <w:p>
      <w:pPr>
        <w:pStyle w:val="897"/>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23127445"/>
      <w:r/>
      <w:bookmarkStart w:id="3" w:name="_Toc20823272"/>
      <w:r/>
      <w:bookmarkStart w:id="4" w:name="_Toc479757206"/>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97"/>
        <w:spacing w:line="480" w:lineRule="auto"/>
        <w:rPr>
          <w:rFonts w:hint="eastAsia" w:ascii="仿宋_GB2312" w:hAnsi="Arial" w:eastAsia="仿宋_GB2312"/>
          <w:b/>
          <w:sz w:val="28"/>
        </w:rPr>
      </w:pPr>
      <w:r>
        <w:rPr>
          <w:rFonts w:hint="eastAsia" w:ascii="仿宋_GB2312" w:hAnsi="Arial" w:eastAsia="仿宋_GB2312"/>
          <w:b/>
          <w:sz w:val="28"/>
        </w:rPr>
      </w:r>
      <w:r/>
    </w:p>
    <w:p>
      <w:pPr>
        <w:pStyle w:val="89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1</w:t>
      </w:r>
      <w:r>
        <w:rPr>
          <w:rFonts w:hint="eastAsia" w:ascii="黑体" w:hAnsi="Showcard Gothic" w:eastAsia="黑体"/>
          <w:sz w:val="36"/>
        </w:rPr>
        <w:t xml:space="preserve"> </w:t>
      </w:r>
      <w:r>
        <w:rPr>
          <w:rFonts w:hint="eastAsia" w:ascii="黑体" w:hAnsi="Showcard Gothic" w:eastAsia="黑体"/>
          <w:sz w:val="32"/>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5</w:t>
      </w:r>
      <w:r>
        <w:rPr>
          <w:rFonts w:hint="eastAsia" w:ascii="黑体" w:hAnsi="Showcard Gothic" w:eastAsia="黑体"/>
          <w:sz w:val="36"/>
        </w:rPr>
        <w:t xml:space="preserve">  </w:t>
      </w:r>
      <w:r>
        <w:rPr>
          <w:rFonts w:hint="eastAsia" w:ascii="黑体" w:hAnsi="Showcard Gothic" w:eastAsia="黑体"/>
          <w:sz w:val="36"/>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17</w:t>
      </w:r>
      <w:r>
        <w:rPr>
          <w:rFonts w:hint="eastAsia" w:ascii="黑体" w:hAnsi="Showcard Gothic" w:eastAsia="黑体"/>
          <w:sz w:val="36"/>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21</w:t>
      </w:r>
      <w:r>
        <w:rPr>
          <w:rFonts w:hint="eastAsia" w:ascii="黑体" w:hAnsi="Showcard Gothic" w:eastAsia="黑体"/>
          <w:sz w:val="36"/>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39</w:t>
      </w:r>
      <w:r>
        <w:rPr>
          <w:rFonts w:hint="eastAsia" w:ascii="黑体" w:hAnsi="Showcard Gothic" w:eastAsia="黑体"/>
          <w:sz w:val="36"/>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45</w:t>
      </w:r>
      <w:r>
        <w:rPr>
          <w:rFonts w:hint="eastAsia" w:ascii="黑体" w:hAnsi="Showcard Gothic" w:eastAsia="黑体"/>
          <w:sz w:val="36"/>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w:t>
      </w:r>
      <w:r>
        <w:rPr>
          <w:rFonts w:hint="eastAsia" w:eastAsia="方正仿宋_GBK" w:cs="Times New Roman"/>
          <w:sz w:val="24"/>
          <w:szCs w:val="24"/>
          <w:lang w:val="en-US" w:eastAsia="zh-CN"/>
        </w:rPr>
        <w:t xml:space="preserve">南通职业大学</w:t>
      </w:r>
      <w:r>
        <w:rPr>
          <w:rFonts w:ascii="Times New Roman" w:hAnsi="Times New Roman" w:eastAsia="方正仿宋_GBK" w:cs="Times New Roman"/>
          <w:sz w:val="24"/>
          <w:szCs w:val="24"/>
        </w:rPr>
        <w:t xml:space="preserve">]的委托，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rPr>
        <w:t xml:space="preserve">就[南通职业大学钟秀校区物业管理服务采购项目]([JSZC-320600-JZCG-G2026-0039])项目进行公开招标采购，欢迎符合条件的供应商投标。</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u w:val="single"/>
        </w:rPr>
        <w:t xml:space="preserve">南通职业大学钟秀校区物业管理服务采购项目</w:t>
      </w:r>
      <w:r>
        <w:rPr>
          <w:rFonts w:ascii="Times New Roman" w:hAnsi="Times New Roman" w:eastAsia="方正仿宋_GBK" w:cs="Times New Roman"/>
          <w:sz w:val="24"/>
          <w:szCs w:val="24"/>
        </w:rPr>
        <w:t xml:space="preserve">招标项目的潜在投标人可在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招标文件，并于</w:t>
      </w:r>
      <w:r>
        <w:rPr>
          <w:rFonts w:hint="eastAsia" w:eastAsia="方正仿宋_GBK" w:cs="Times New Roman"/>
          <w:color w:val="000000" w:themeColor="text1"/>
          <w:sz w:val="24"/>
          <w:szCs w:val="24"/>
          <w:u w:val="single"/>
          <w:lang w:val="en-US" w:eastAsia="zh-CN"/>
        </w:rPr>
        <w:t xml:space="preserve">2026</w:t>
      </w:r>
      <w:r>
        <w:rPr>
          <w:rFonts w:ascii="Times New Roman" w:hAnsi="Times New Roman" w:eastAsia="方正仿宋_GBK" w:cs="Times New Roman"/>
          <w:bCs/>
          <w:color w:val="000000" w:themeColor="text1"/>
          <w:sz w:val="24"/>
          <w:szCs w:val="24"/>
          <w:u w:val="single"/>
        </w:rPr>
        <w:t xml:space="preserve">年</w:t>
      </w:r>
      <w:r>
        <w:rPr>
          <w:rFonts w:hint="eastAsia" w:eastAsia="方正仿宋_GBK" w:cs="Times New Roman"/>
          <w:bCs/>
          <w:color w:val="000000" w:themeColor="text1"/>
          <w:sz w:val="24"/>
          <w:szCs w:val="24"/>
          <w:u w:val="single"/>
          <w:lang w:val="en-US" w:eastAsia="zh-CN"/>
        </w:rPr>
        <w:t xml:space="preserve">5</w:t>
      </w:r>
      <w:r>
        <w:rPr>
          <w:rFonts w:ascii="Times New Roman" w:hAnsi="Times New Roman" w:eastAsia="方正仿宋_GBK" w:cs="Times New Roman"/>
          <w:bCs/>
          <w:color w:val="000000" w:themeColor="text1"/>
          <w:sz w:val="24"/>
          <w:szCs w:val="24"/>
          <w:u w:val="single"/>
        </w:rPr>
        <w:t xml:space="preserve">月27日</w:t>
      </w:r>
      <w:r>
        <w:rPr>
          <w:rFonts w:hint="eastAsia" w:eastAsia="方正仿宋_GBK" w:cs="Times New Roman"/>
          <w:bCs/>
          <w:color w:val="000000" w:themeColor="text1"/>
          <w:sz w:val="24"/>
          <w:szCs w:val="24"/>
          <w:u w:val="single"/>
          <w:lang w:val="en-US" w:eastAsia="zh-CN"/>
        </w:rPr>
        <w:t xml:space="preserve">1</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点</w:t>
      </w:r>
      <w:r>
        <w:rPr>
          <w:rFonts w:hint="eastAsia" w:eastAsia="方正仿宋_GBK" w:cs="Times New Roman"/>
          <w:bCs/>
          <w:color w:val="000000" w:themeColor="text1"/>
          <w:sz w:val="24"/>
          <w:szCs w:val="24"/>
          <w:u w:val="single"/>
          <w:lang w:val="en-US" w:eastAsia="zh-CN"/>
        </w:rPr>
        <w:t xml:space="preserve">0</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分</w:t>
      </w:r>
      <w:r>
        <w:rPr>
          <w:rFonts w:ascii="Times New Roman" w:hAnsi="Times New Roman" w:eastAsia="方正仿宋_GBK" w:cs="Times New Roman"/>
          <w:bCs/>
          <w:sz w:val="24"/>
          <w:szCs w:val="24"/>
          <w:u w:val="single"/>
        </w:rPr>
        <w:t xml:space="preserve">（</w:t>
      </w:r>
      <w:r>
        <w:rPr>
          <w:rFonts w:ascii="Times New Roman" w:hAnsi="Times New Roman" w:eastAsia="方正仿宋_GBK" w:cs="Times New Roman"/>
          <w:bCs/>
          <w:sz w:val="24"/>
          <w:szCs w:val="24"/>
        </w:rPr>
        <w:t xml:space="preserve">北京时间）前递交投标文件</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00"/>
        <w:ind w:firstLine="498"/>
        <w:spacing w:before="145" w:after="145" w:line="360" w:lineRule="auto"/>
        <w:rPr>
          <w:rFonts w:ascii="Times New Roman" w:hAnsi="Times New Roman" w:eastAsia="方正仿宋_GBK" w:cs="Times New Roman"/>
        </w:rPr>
      </w:pPr>
      <w:r/>
      <w:bookmarkStart w:id="6" w:name="_Toc28359079"/>
      <w:r/>
      <w:bookmarkStart w:id="7" w:name="_Toc35393790"/>
      <w:r/>
      <w:bookmarkStart w:id="8" w:name="_Toc38985263"/>
      <w:r/>
      <w:bookmarkStart w:id="9" w:name="_Toc35393621"/>
      <w:r/>
      <w:bookmarkStart w:id="10" w:name="_Toc28359002"/>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Pr>
          <w:rFonts w:ascii="Times New Roman" w:hAnsi="Times New Roman" w:eastAsia="方正仿宋_GBK" w:cs="Times New Roman"/>
        </w:rPr>
      </w:r>
      <w:r/>
    </w:p>
    <w:p>
      <w:pPr>
        <w:pStyle w:val="89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1.项目编号：JSZC-320600-JZCG-G2026-0039</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2.项目名称：南通职业大学钟秀校区物业管理服务采购项目</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highlight w:val="yellow"/>
        </w:rPr>
      </w:pPr>
      <w:r/>
      <w:bookmarkEnd w:id="11"/>
      <w:r>
        <w:rPr>
          <w:rFonts w:ascii="Times New Roman" w:hAnsi="Times New Roman" w:eastAsia="方正仿宋_GBK" w:cs="Times New Roman"/>
          <w:sz w:val="24"/>
          <w:szCs w:val="24"/>
        </w:rPr>
        <w:t xml:space="preserve">3.预算金额：</w:t>
      </w:r>
      <w:r>
        <w:rPr>
          <w:rFonts w:ascii="Times New Roman" w:hAnsi="Times New Roman" w:eastAsia="方正仿宋_GBK" w:cs="Times New Roman"/>
          <w:sz w:val="24"/>
          <w:szCs w:val="24"/>
          <w:highlight w:val="yellow"/>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1"/>
        <w:gridCol w:w="6258"/>
      </w:tblGrid>
      <w:tr>
        <w:trPr>
          <w:trHeight w:val="412"/>
        </w:trPr>
        <w:tc>
          <w:tcPr>
            <w:tcW w:w="1601"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分包号</w:t>
            </w:r>
            <w:r>
              <w:rPr>
                <w:rFonts w:ascii="Times New Roman" w:hAnsi="Times New Roman" w:eastAsia="方正仿宋_GBK" w:cs="Times New Roman"/>
                <w:color w:val="000000"/>
                <w:sz w:val="24"/>
                <w:szCs w:val="24"/>
              </w:rPr>
            </w:r>
            <w:r/>
          </w:p>
        </w:tc>
        <w:tc>
          <w:tcPr>
            <w:tcW w:w="625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预算金额（人民币：</w:t>
            </w:r>
            <w:r>
              <w:rPr>
                <w:rFonts w:ascii="Times New Roman" w:hAnsi="Times New Roman" w:eastAsia="方正仿宋_GBK" w:cs="Times New Roman"/>
                <w:color w:val="000000"/>
                <w:sz w:val="24"/>
                <w:szCs w:val="24"/>
              </w:rPr>
              <w:t xml:space="preserve">万</w:t>
            </w:r>
            <w:r>
              <w:rPr>
                <w:rFonts w:ascii="Times New Roman" w:hAnsi="Times New Roman" w:eastAsia="方正仿宋_GBK" w:cs="Times New Roman"/>
                <w:color w:val="000000"/>
                <w:sz w:val="24"/>
                <w:szCs w:val="24"/>
              </w:rPr>
              <w:t xml:space="preserve">元）</w:t>
            </w:r>
            <w:r>
              <w:rPr>
                <w:rFonts w:ascii="Times New Roman" w:hAnsi="Times New Roman" w:eastAsia="方正仿宋_GBK" w:cs="Times New Roman"/>
                <w:color w:val="000000"/>
                <w:sz w:val="24"/>
                <w:szCs w:val="24"/>
              </w:rPr>
            </w:r>
            <w:r/>
          </w:p>
        </w:tc>
      </w:tr>
      <w:tr>
        <w:trPr>
          <w:trHeight w:val="412"/>
        </w:trPr>
        <w:tc>
          <w:tcPr>
            <w:tcW w:w="1601"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625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lang w:val="en-US" w:eastAsia="zh-CN"/>
              </w:rPr>
              <w:t xml:space="preserve">南通职业大学钟秀校区东区物业管理服务（330.65476）</w:t>
            </w:r>
            <w:r>
              <w:rPr>
                <w:rFonts w:ascii="Times New Roman" w:hAnsi="Times New Roman" w:eastAsia="方正仿宋_GBK" w:cs="Times New Roman"/>
                <w:color w:val="000000"/>
                <w:sz w:val="24"/>
                <w:szCs w:val="24"/>
              </w:rPr>
            </w:r>
            <w:r/>
          </w:p>
        </w:tc>
      </w:tr>
      <w:tr>
        <w:trPr>
          <w:trHeight w:val="420"/>
        </w:trPr>
        <w:tc>
          <w:tcPr>
            <w:tcW w:w="1601"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625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lang w:val="en-US" w:eastAsia="zh-CN"/>
              </w:rPr>
              <w:t xml:space="preserve">南通职业大学钟秀校区西区物业管理服务（</w:t>
            </w:r>
            <w:r>
              <w:rPr>
                <w:rFonts w:hint="eastAsia" w:ascii="宋体" w:hAnsi="宋体" w:eastAsia="宋体" w:cs="宋体"/>
                <w:sz w:val="22"/>
                <w:szCs w:val="22"/>
                <w:lang w:bidi="ar"/>
              </w:rPr>
              <w:t xml:space="preserve">219</w:t>
            </w:r>
            <w:r>
              <w:rPr>
                <w:rFonts w:hint="eastAsia" w:ascii="宋体" w:hAnsi="宋体" w:eastAsia="宋体" w:cs="宋体"/>
                <w:sz w:val="22"/>
                <w:szCs w:val="22"/>
                <w:lang w:val="en-US" w:eastAsia="zh-CN" w:bidi="ar"/>
              </w:rPr>
              <w:t xml:space="preserve">.</w:t>
            </w:r>
            <w:r>
              <w:rPr>
                <w:rFonts w:hint="eastAsia" w:ascii="宋体" w:hAnsi="宋体" w:eastAsia="宋体" w:cs="宋体"/>
                <w:sz w:val="22"/>
                <w:szCs w:val="22"/>
                <w:lang w:bidi="ar"/>
              </w:rPr>
              <w:t xml:space="preserve">34524</w:t>
            </w:r>
            <w:r>
              <w:rPr>
                <w:rFonts w:hint="eastAsia" w:ascii="Times New Roman" w:hAnsi="Times New Roman" w:eastAsia="方正仿宋_GBK" w:cs="Times New Roman"/>
                <w:color w:val="000000"/>
                <w:sz w:val="24"/>
                <w:szCs w:val="24"/>
                <w:lang w:val="en-US" w:eastAsia="zh-CN"/>
              </w:rPr>
              <w:t xml:space="preserve">）</w:t>
            </w:r>
            <w:r>
              <w:rPr>
                <w:rFonts w:ascii="Times New Roman" w:hAnsi="Times New Roman" w:eastAsia="方正仿宋_GBK" w:cs="Times New Roman"/>
                <w:color w:val="000000"/>
                <w:sz w:val="24"/>
                <w:szCs w:val="24"/>
              </w:rPr>
            </w:r>
            <w:r/>
          </w:p>
        </w:tc>
      </w:tr>
    </w:tbl>
    <w:p>
      <w:pPr>
        <w:pStyle w:val="897"/>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numPr>
          <w:ilvl w:val="0"/>
          <w:numId w:val="5"/>
        </w:numPr>
        <w:ind w:firstLine="480"/>
        <w:tabs>
          <w:tab w:val="left" w:pos="312" w:leader="none"/>
        </w:tabs>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本项目设定最高限价。</w:t>
      </w:r>
      <w:r>
        <w:rPr>
          <w:rFonts w:ascii="Times New Roman" w:hAnsi="Times New Roman" w:eastAsia="方正仿宋_GBK" w:cs="Times New Roman"/>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3115"/>
        <w:gridCol w:w="3487"/>
      </w:tblGrid>
      <w:tr>
        <w:trPr>
          <w:trHeight w:val="663"/>
        </w:trPr>
        <w:tc>
          <w:tcPr>
            <w:tcW w:w="1277"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分包号</w:t>
            </w:r>
            <w:r>
              <w:rPr>
                <w:rFonts w:ascii="Times New Roman" w:hAnsi="Times New Roman" w:eastAsia="方正仿宋_GBK" w:cs="Times New Roman"/>
                <w:color w:val="000000"/>
                <w:sz w:val="24"/>
                <w:szCs w:val="24"/>
              </w:rPr>
            </w:r>
            <w:r/>
          </w:p>
        </w:tc>
        <w:tc>
          <w:tcPr>
            <w:tcW w:w="3115"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是否设定最高限价（是/否）</w:t>
            </w:r>
            <w:r>
              <w:rPr>
                <w:rFonts w:ascii="Times New Roman" w:hAnsi="Times New Roman" w:eastAsia="方正仿宋_GBK" w:cs="Times New Roman"/>
                <w:color w:val="000000"/>
                <w:sz w:val="24"/>
                <w:szCs w:val="24"/>
              </w:rPr>
            </w:r>
            <w:r/>
          </w:p>
        </w:tc>
        <w:tc>
          <w:tcPr>
            <w:tcW w:w="3487"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最高限价（人民币：</w:t>
            </w:r>
            <w:r>
              <w:rPr>
                <w:rFonts w:hint="eastAsia" w:eastAsia="方正仿宋_GBK" w:cs="Times New Roman"/>
                <w:color w:val="000000"/>
                <w:sz w:val="24"/>
                <w:szCs w:val="24"/>
                <w:lang w:val="en-US" w:eastAsia="zh-CN"/>
              </w:rPr>
              <w:t xml:space="preserve">万</w:t>
            </w:r>
            <w:r>
              <w:rPr>
                <w:rFonts w:ascii="Times New Roman" w:hAnsi="Times New Roman" w:eastAsia="方正仿宋_GBK" w:cs="Times New Roman"/>
                <w:color w:val="000000"/>
                <w:sz w:val="24"/>
                <w:szCs w:val="24"/>
              </w:rPr>
              <w:t xml:space="preserve">元）</w:t>
            </w:r>
            <w:r>
              <w:rPr>
                <w:rFonts w:ascii="Times New Roman" w:hAnsi="Times New Roman" w:eastAsia="方正仿宋_GBK" w:cs="Times New Roman"/>
                <w:color w:val="000000"/>
                <w:sz w:val="24"/>
                <w:szCs w:val="24"/>
              </w:rPr>
            </w:r>
            <w:r/>
          </w:p>
        </w:tc>
      </w:tr>
      <w:tr>
        <w:trPr>
          <w:trHeight w:val="473"/>
        </w:trPr>
        <w:tc>
          <w:tcPr>
            <w:tcW w:w="1277"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115"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是</w:t>
            </w:r>
            <w:r>
              <w:rPr>
                <w:rFonts w:ascii="Times New Roman" w:hAnsi="Times New Roman" w:eastAsia="方正仿宋_GBK" w:cs="Times New Roman"/>
                <w:color w:val="000000"/>
                <w:sz w:val="24"/>
                <w:szCs w:val="24"/>
              </w:rPr>
            </w:r>
            <w:r/>
          </w:p>
        </w:tc>
        <w:tc>
          <w:tcPr>
            <w:tcW w:w="3487"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lang w:val="en-US" w:eastAsia="zh-CN"/>
              </w:rPr>
              <w:t xml:space="preserve">330.65476</w:t>
            </w:r>
            <w:r>
              <w:rPr>
                <w:rFonts w:ascii="Times New Roman" w:hAnsi="Times New Roman" w:eastAsia="方正仿宋_GBK" w:cs="Times New Roman"/>
                <w:color w:val="000000"/>
                <w:sz w:val="24"/>
                <w:szCs w:val="24"/>
              </w:rPr>
            </w:r>
            <w:r/>
          </w:p>
        </w:tc>
      </w:tr>
      <w:tr>
        <w:trPr>
          <w:trHeight w:val="473"/>
        </w:trPr>
        <w:tc>
          <w:tcPr>
            <w:tcW w:w="1277"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3115" w:type="dxa"/>
            <w:vAlign w:val="top"/>
            <w:textDirection w:val="lrTb"/>
            <w:noWrap w:val="false"/>
          </w:tcPr>
          <w:p>
            <w:pPr>
              <w:pStyle w:val="897"/>
              <w:jc w:val="center"/>
              <w:spacing w:line="480" w:lineRule="exact"/>
              <w:rPr>
                <w:rFonts w:hint="eastAsia" w:ascii="Times New Roman" w:hAnsi="Times New Roman" w:eastAsia="方正仿宋_GBK" w:cs="Times New Roman"/>
                <w:color w:val="000000"/>
                <w:sz w:val="24"/>
                <w:szCs w:val="24"/>
                <w:lang w:eastAsia="zh-CN"/>
              </w:rPr>
            </w:pPr>
            <w:r>
              <w:rPr>
                <w:rFonts w:hint="eastAsia" w:eastAsia="方正仿宋_GBK" w:cs="Times New Roman"/>
                <w:color w:val="000000"/>
                <w:sz w:val="24"/>
                <w:szCs w:val="24"/>
                <w:lang w:val="en-US" w:eastAsia="zh-CN"/>
              </w:rPr>
              <w:t xml:space="preserve">是</w:t>
            </w:r>
            <w:r>
              <w:rPr>
                <w:rFonts w:hint="eastAsia" w:ascii="Times New Roman" w:hAnsi="Times New Roman" w:eastAsia="方正仿宋_GBK" w:cs="Times New Roman"/>
                <w:color w:val="000000"/>
                <w:sz w:val="24"/>
                <w:szCs w:val="24"/>
                <w:lang w:eastAsia="zh-CN"/>
              </w:rPr>
            </w:r>
            <w:r/>
          </w:p>
        </w:tc>
        <w:tc>
          <w:tcPr>
            <w:tcW w:w="3487"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hint="eastAsia" w:ascii="宋体" w:hAnsi="宋体" w:eastAsia="宋体" w:cs="宋体"/>
                <w:sz w:val="22"/>
                <w:szCs w:val="22"/>
                <w:lang w:bidi="ar"/>
              </w:rPr>
              <w:t xml:space="preserve">219</w:t>
            </w:r>
            <w:r>
              <w:rPr>
                <w:rFonts w:hint="eastAsia" w:ascii="宋体" w:hAnsi="宋体" w:eastAsia="宋体" w:cs="宋体"/>
                <w:sz w:val="22"/>
                <w:szCs w:val="22"/>
                <w:lang w:val="en-US" w:eastAsia="zh-CN" w:bidi="ar"/>
              </w:rPr>
              <w:t xml:space="preserve">.</w:t>
            </w:r>
            <w:r>
              <w:rPr>
                <w:rFonts w:hint="eastAsia" w:ascii="宋体" w:hAnsi="宋体" w:eastAsia="宋体" w:cs="宋体"/>
                <w:sz w:val="22"/>
                <w:szCs w:val="22"/>
                <w:lang w:bidi="ar"/>
              </w:rPr>
              <w:t xml:space="preserve">34524</w:t>
            </w:r>
            <w:r>
              <w:rPr>
                <w:rFonts w:ascii="Times New Roman" w:hAnsi="Times New Roman" w:eastAsia="方正仿宋_GBK" w:cs="Times New Roman"/>
                <w:color w:val="000000"/>
                <w:sz w:val="24"/>
                <w:szCs w:val="24"/>
              </w:rPr>
            </w:r>
            <w:r/>
          </w:p>
        </w:tc>
      </w:tr>
    </w:tbl>
    <w:p>
      <w:pPr>
        <w:pStyle w:val="897"/>
        <w:numPr>
          <w:ilvl w:val="0"/>
          <w:numId w:val="0"/>
        </w:numPr>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ind w:firstLine="480"/>
        <w:rPr>
          <w:rFonts w:hint="eastAsia"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rPr>
        <w:t xml:space="preserve">5.采购需求（简介）：</w:t>
      </w:r>
      <w:r>
        <w:rPr>
          <w:rFonts w:ascii="Times New Roman" w:hAnsi="Times New Roman" w:eastAsia="方正仿宋_GBK" w:cs="Times New Roman"/>
          <w:sz w:val="24"/>
          <w:szCs w:val="24"/>
          <w:lang w:val="en-US" w:eastAsia="zh-CN"/>
        </w:rPr>
        <w:t xml:space="preserve">钟秀校区总用地面积28.83万㎡，地上总建筑面积27.18万㎡，地下总建筑面积1.6万㎡</w:t>
      </w:r>
      <w:r>
        <w:rPr>
          <w:rFonts w:hint="eastAsia" w:ascii="Times New Roman" w:hAnsi="Times New Roman" w:eastAsia="方正仿宋_GBK" w:cs="Times New Roman"/>
          <w:sz w:val="24"/>
          <w:szCs w:val="24"/>
          <w:lang w:val="en-US" w:eastAsia="zh-CN"/>
        </w:rPr>
        <w:t xml:space="preserve">，启用后</w:t>
      </w:r>
      <w:r>
        <w:rPr>
          <w:rFonts w:ascii="Times New Roman" w:hAnsi="Times New Roman" w:eastAsia="方正仿宋_GBK" w:cs="Times New Roman"/>
          <w:sz w:val="24"/>
          <w:szCs w:val="24"/>
          <w:lang w:val="en-US" w:eastAsia="zh-CN"/>
        </w:rPr>
        <w:t xml:space="preserve">在校</w:t>
      </w:r>
      <w:r>
        <w:rPr>
          <w:rFonts w:hint="eastAsia" w:ascii="Times New Roman" w:hAnsi="Times New Roman" w:eastAsia="方正仿宋_GBK" w:cs="Times New Roman"/>
          <w:sz w:val="24"/>
          <w:szCs w:val="24"/>
          <w:lang w:val="en-US" w:eastAsia="zh-CN"/>
        </w:rPr>
        <w:t xml:space="preserve">学</w:t>
      </w:r>
      <w:r>
        <w:rPr>
          <w:rFonts w:ascii="Times New Roman" w:hAnsi="Times New Roman" w:eastAsia="方正仿宋_GBK" w:cs="Times New Roman"/>
          <w:sz w:val="24"/>
          <w:szCs w:val="24"/>
          <w:lang w:val="en-US" w:eastAsia="zh-CN"/>
        </w:rPr>
        <w:t xml:space="preserve">生</w:t>
      </w:r>
      <w:r>
        <w:rPr>
          <w:rFonts w:hint="eastAsia" w:ascii="Times New Roman" w:hAnsi="Times New Roman" w:eastAsia="方正仿宋_GBK" w:cs="Times New Roman"/>
          <w:sz w:val="24"/>
          <w:szCs w:val="24"/>
          <w:lang w:val="en-US" w:eastAsia="zh-CN"/>
        </w:rPr>
        <w:t xml:space="preserve">约12000</w:t>
      </w:r>
      <w:r>
        <w:rPr>
          <w:rFonts w:ascii="Times New Roman" w:hAnsi="Times New Roman" w:eastAsia="方正仿宋_GBK" w:cs="Times New Roman"/>
          <w:sz w:val="24"/>
          <w:szCs w:val="24"/>
          <w:lang w:val="en-US" w:eastAsia="zh-CN"/>
        </w:rPr>
        <w:t xml:space="preserve">人。以钟秀校区中央</w:t>
      </w:r>
      <w:r>
        <w:rPr>
          <w:rFonts w:hint="eastAsia" w:ascii="Times New Roman" w:hAnsi="Times New Roman" w:eastAsia="方正仿宋_GBK" w:cs="Times New Roman"/>
          <w:sz w:val="24"/>
          <w:szCs w:val="24"/>
          <w:lang w:val="en-US" w:eastAsia="zh-CN"/>
        </w:rPr>
        <w:t xml:space="preserve">梧桐大道（匠心路）</w:t>
      </w:r>
      <w:r>
        <w:rPr>
          <w:rFonts w:ascii="Times New Roman" w:hAnsi="Times New Roman" w:eastAsia="方正仿宋_GBK" w:cs="Times New Roman"/>
          <w:sz w:val="24"/>
          <w:szCs w:val="24"/>
          <w:lang w:val="en-US" w:eastAsia="zh-CN"/>
        </w:rPr>
        <w:t xml:space="preserve">为界</w:t>
      </w:r>
      <w:r>
        <w:rPr>
          <w:rFonts w:hint="eastAsia" w:ascii="Times New Roman" w:hAnsi="Times New Roman" w:eastAsia="方正仿宋_GBK" w:cs="Times New Roman"/>
          <w:sz w:val="24"/>
          <w:szCs w:val="24"/>
          <w:lang w:val="en-US" w:eastAsia="zh-CN"/>
        </w:rPr>
        <w:t xml:space="preserve">，按</w:t>
      </w:r>
      <w:r>
        <w:rPr>
          <w:rFonts w:ascii="Times New Roman" w:hAnsi="Times New Roman" w:eastAsia="方正仿宋_GBK" w:cs="Times New Roman"/>
          <w:sz w:val="24"/>
          <w:szCs w:val="24"/>
          <w:lang w:val="en-US" w:eastAsia="zh-CN"/>
        </w:rPr>
        <w:t xml:space="preserve">东</w:t>
      </w:r>
      <w:r>
        <w:rPr>
          <w:rFonts w:hint="eastAsia" w:ascii="Times New Roman" w:hAnsi="Times New Roman" w:eastAsia="方正仿宋_GBK" w:cs="Times New Roman"/>
          <w:sz w:val="24"/>
          <w:szCs w:val="24"/>
          <w:lang w:val="en-US" w:eastAsia="zh-CN"/>
        </w:rPr>
        <w:t xml:space="preserve">、</w:t>
      </w:r>
      <w:r>
        <w:rPr>
          <w:rFonts w:ascii="Times New Roman" w:hAnsi="Times New Roman" w:eastAsia="方正仿宋_GBK" w:cs="Times New Roman"/>
          <w:sz w:val="24"/>
          <w:szCs w:val="24"/>
          <w:lang w:val="en-US" w:eastAsia="zh-CN"/>
        </w:rPr>
        <w:t xml:space="preserve">西区</w:t>
      </w:r>
      <w:r>
        <w:rPr>
          <w:rFonts w:hint="eastAsia" w:ascii="Times New Roman" w:hAnsi="Times New Roman" w:eastAsia="方正仿宋_GBK" w:cs="Times New Roman"/>
          <w:sz w:val="24"/>
          <w:szCs w:val="24"/>
          <w:lang w:val="en-US" w:eastAsia="zh-CN"/>
        </w:rPr>
        <w:t xml:space="preserve">分设</w:t>
      </w:r>
      <w:r>
        <w:rPr>
          <w:rFonts w:ascii="Times New Roman" w:hAnsi="Times New Roman" w:eastAsia="方正仿宋_GBK" w:cs="Times New Roman"/>
          <w:sz w:val="24"/>
          <w:szCs w:val="24"/>
          <w:lang w:val="en-US" w:eastAsia="zh-CN"/>
        </w:rPr>
        <w:t xml:space="preserve">两个采购包</w:t>
      </w:r>
      <w:r>
        <w:rPr>
          <w:rFonts w:hint="eastAsia" w:ascii="Times New Roman" w:hAnsi="Times New Roman" w:eastAsia="方正仿宋_GBK" w:cs="Times New Roman"/>
          <w:sz w:val="24"/>
          <w:szCs w:val="24"/>
          <w:lang w:val="en-US" w:eastAsia="zh-CN"/>
        </w:rPr>
        <w:t xml:space="preserve">（详见标的清单）</w:t>
      </w:r>
      <w:r>
        <w:rPr>
          <w:rFonts w:ascii="Times New Roman" w:hAnsi="Times New Roman" w:eastAsia="方正仿宋_GBK" w:cs="Times New Roman"/>
          <w:sz w:val="24"/>
          <w:szCs w:val="24"/>
          <w:lang w:val="en-US" w:eastAsia="zh-CN"/>
        </w:rPr>
        <w:t xml:space="preserve">，</w:t>
      </w:r>
      <w:r>
        <w:rPr>
          <w:rFonts w:hint="eastAsia" w:ascii="Times New Roman" w:hAnsi="Times New Roman" w:eastAsia="方正仿宋_GBK" w:cs="Times New Roman"/>
          <w:sz w:val="24"/>
          <w:szCs w:val="24"/>
          <w:lang w:val="en-US" w:eastAsia="zh-CN"/>
        </w:rPr>
        <w:t xml:space="preserve">服务内容包括但不限于：日常物业管理，学生公寓管理，</w:t>
      </w:r>
      <w:r>
        <w:rPr>
          <w:rFonts w:ascii="Times New Roman" w:hAnsi="Times New Roman" w:eastAsia="方正仿宋_GBK" w:cs="Times New Roman"/>
          <w:sz w:val="24"/>
          <w:szCs w:val="24"/>
          <w:lang w:val="en-US" w:eastAsia="zh-CN"/>
        </w:rPr>
        <w:t xml:space="preserve">设备设施维护维修</w:t>
      </w:r>
      <w:r>
        <w:rPr>
          <w:rFonts w:hint="eastAsia" w:ascii="Times New Roman" w:hAnsi="Times New Roman" w:eastAsia="方正仿宋_GBK" w:cs="Times New Roman"/>
          <w:sz w:val="24"/>
          <w:szCs w:val="24"/>
          <w:lang w:val="en-US" w:eastAsia="zh-CN"/>
        </w:rPr>
        <w:t xml:space="preserve">（变电所/配电房运行维护，给排水运行维护，水电五金零修），室内外保洁，垃圾校内清运（含</w:t>
      </w:r>
      <w:r>
        <w:rPr>
          <w:rFonts w:ascii="Times New Roman" w:hAnsi="Times New Roman" w:eastAsia="方正仿宋_GBK" w:cs="Times New Roman"/>
          <w:sz w:val="24"/>
          <w:szCs w:val="24"/>
          <w:lang w:val="en-US" w:eastAsia="zh-CN"/>
        </w:rPr>
        <w:t xml:space="preserve">垃圾</w:t>
      </w:r>
      <w:r>
        <w:rPr>
          <w:rFonts w:hint="eastAsia" w:ascii="Times New Roman" w:hAnsi="Times New Roman" w:eastAsia="方正仿宋_GBK" w:cs="Times New Roman"/>
          <w:sz w:val="24"/>
          <w:szCs w:val="24"/>
          <w:lang w:val="en-US" w:eastAsia="zh-CN"/>
        </w:rPr>
        <w:t xml:space="preserve">分类处理），会务保障服务（含报告厅/会议室等），楼宇场馆值班服务等。梧桐大道（匠心路）为两个采购包的共同管理服务范围。</w:t>
      </w:r>
      <w:r>
        <w:rPr>
          <w:rFonts w:ascii="Times New Roman" w:hAnsi="Times New Roman" w:eastAsia="方正仿宋_GBK" w:cs="Times New Roman"/>
          <w:sz w:val="24"/>
          <w:szCs w:val="24"/>
        </w:rPr>
        <w:t xml:space="preserve">详细内容见本招标文件第四章</w:t>
      </w:r>
      <w:r>
        <w:rPr>
          <w:rFonts w:hint="eastAsia" w:eastAsia="方正仿宋_GBK" w:cs="Times New Roman"/>
          <w:sz w:val="24"/>
          <w:szCs w:val="24"/>
          <w:lang w:eastAsia="zh-CN"/>
        </w:rPr>
        <w:t xml:space="preserve">。</w:t>
      </w:r>
      <w:r>
        <w:rPr>
          <w:rFonts w:hint="eastAsia" w:ascii="Times New Roman" w:hAnsi="Times New Roman" w:eastAsia="方正仿宋_GBK" w:cs="Times New Roman"/>
          <w:sz w:val="24"/>
          <w:szCs w:val="24"/>
          <w:u w:val="single"/>
          <w:lang w:eastAsia="zh-CN"/>
        </w:rPr>
      </w:r>
      <w:r/>
    </w:p>
    <w:p>
      <w:pPr>
        <w:pStyle w:val="897"/>
        <w:ind w:firstLine="480"/>
        <w:rPr>
          <w:rFonts w:hint="eastAsia" w:ascii="Times New Roman" w:hAnsi="Times New Roman" w:eastAsia="方正仿宋_GBK" w:cs="Times New Roman"/>
          <w:sz w:val="24"/>
          <w:szCs w:val="24"/>
          <w:u w:val="single"/>
          <w:lang w:eastAsia="zh-CN"/>
        </w:rPr>
      </w:pPr>
      <w:r>
        <w:rPr>
          <w:rFonts w:ascii="Times New Roman" w:hAnsi="Times New Roman" w:eastAsia="方正仿宋_GBK" w:cs="Times New Roman"/>
          <w:sz w:val="24"/>
          <w:szCs w:val="24"/>
        </w:rPr>
        <w:t xml:space="preserve">6.合同履行期限：</w:t>
      </w:r>
      <w:r>
        <w:rPr>
          <w:rFonts w:ascii="Times New Roman" w:hAnsi="Times New Roman" w:eastAsia="方正仿宋_GBK" w:cs="Times New Roman"/>
          <w:sz w:val="24"/>
          <w:szCs w:val="24"/>
        </w:rPr>
        <w:t xml:space="preserve">详细内容见本招标文件第四章</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u w:val="single"/>
          <w:lang w:eastAsia="zh-CN"/>
        </w:rPr>
      </w:r>
      <w:r/>
    </w:p>
    <w:p>
      <w:pPr>
        <w:pStyle w:val="900"/>
        <w:ind w:firstLine="498"/>
        <w:spacing w:before="145" w:after="145" w:line="360" w:lineRule="auto"/>
        <w:rPr>
          <w:rFonts w:ascii="Times New Roman" w:hAnsi="Times New Roman" w:eastAsia="方正仿宋_GBK" w:cs="Times New Roman"/>
        </w:rPr>
      </w:pPr>
      <w:r/>
      <w:bookmarkStart w:id="12" w:name="_Toc28359080"/>
      <w:r/>
      <w:bookmarkStart w:id="13" w:name="_Toc38985264"/>
      <w:r/>
      <w:bookmarkStart w:id="14" w:name="_Toc35393791"/>
      <w:r/>
      <w:bookmarkStart w:id="15" w:name="_Toc28359003"/>
      <w:r/>
      <w:bookmarkStart w:id="16" w:name="_Toc35393622"/>
      <w:r>
        <w:rPr>
          <w:rFonts w:ascii="Times New Roman" w:hAnsi="Times New Roman" w:eastAsia="方正仿宋_GBK" w:cs="Times New Roman"/>
        </w:rPr>
        <w:t xml:space="preserve">二、申请人的资格要求：</w:t>
      </w:r>
      <w:bookmarkEnd w:id="12"/>
      <w:r/>
      <w:bookmarkEnd w:id="13"/>
      <w:r/>
      <w:bookmarkEnd w:id="14"/>
      <w:r/>
      <w:bookmarkEnd w:id="15"/>
      <w:r/>
      <w:bookmarkEnd w:id="16"/>
      <w:r>
        <w:rPr>
          <w:rFonts w:ascii="Times New Roman" w:hAnsi="Times New Roman" w:eastAsia="方正仿宋_GBK" w:cs="Times New Roman"/>
        </w:rPr>
      </w:r>
      <w:r/>
    </w:p>
    <w:p>
      <w:pPr>
        <w:pStyle w:val="897"/>
        <w:ind w:firstLine="480"/>
        <w:rPr>
          <w:rFonts w:ascii="Times New Roman" w:hAnsi="Times New Roman" w:eastAsia="方正仿宋_GBK" w:cs="Times New Roman"/>
          <w:sz w:val="24"/>
          <w:szCs w:val="24"/>
        </w:rPr>
      </w:pPr>
      <w:r/>
      <w:bookmarkStart w:id="17" w:name="_Toc28359004"/>
      <w:r/>
      <w:bookmarkStart w:id="18" w:name="_Toc28359081"/>
      <w:r/>
      <w:bookmarkStart w:id="19" w:name="_Toc38985265"/>
      <w:r/>
      <w:bookmarkStart w:id="20" w:name="_Toc35393792"/>
      <w:r/>
      <w:bookmarkStart w:id="21" w:name="_Toc35393623"/>
      <w:r>
        <w:rPr>
          <w:rFonts w:ascii="Times New Roman" w:hAnsi="Times New Roman" w:eastAsia="方正仿宋_GBK" w:cs="Times New Roman"/>
          <w:sz w:val="24"/>
          <w:szCs w:val="24"/>
        </w:rPr>
        <w:t xml:space="preserve">（一）通用资格要求</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eastAsia="zh-CN"/>
        </w:rPr>
      </w:r>
      <w:r/>
    </w:p>
    <w:p>
      <w:pPr>
        <w:pStyle w:val="897"/>
        <w:ind w:firstLine="480"/>
        <w:rPr>
          <w:rFonts w:ascii="Times New Roman" w:hAnsi="Times New Roman" w:eastAsia="方正仿宋_GBK" w:cs="Times New Roman"/>
          <w:sz w:val="36"/>
          <w:szCs w:val="36"/>
        </w:rPr>
      </w:pPr>
      <w:r>
        <w:rPr>
          <w:rFonts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36"/>
          <w:szCs w:val="36"/>
        </w:rPr>
      </w:r>
      <w:r/>
    </w:p>
    <w:p>
      <w:pPr>
        <w:pStyle w:val="897"/>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rPr>
        <w:t xml:space="preserve">3.落实政府采购政策需满足的资格要求：</w:t>
      </w:r>
      <w:r>
        <w:rPr>
          <w:rFonts w:ascii="Times New Roman" w:hAnsi="Times New Roman" w:eastAsia="方正仿宋_GBK" w:cs="Times New Roman"/>
          <w:color w:val="000000"/>
          <w:sz w:val="24"/>
          <w:szCs w:val="24"/>
          <w:highlight w:val="none"/>
        </w:rPr>
        <w:t xml:space="preserve">本项目分包</w:t>
      </w:r>
      <w:r>
        <w:rPr>
          <w:rFonts w:hint="eastAsia" w:eastAsia="方正仿宋_GBK" w:cs="Times New Roman"/>
          <w:color w:val="000000"/>
          <w:sz w:val="24"/>
          <w:szCs w:val="24"/>
          <w:highlight w:val="none"/>
          <w:lang w:val="en-US" w:eastAsia="zh-CN"/>
        </w:rPr>
        <w:t xml:space="preserve">均</w:t>
      </w:r>
      <w:r>
        <w:rPr>
          <w:rFonts w:ascii="Times New Roman" w:hAnsi="Times New Roman" w:eastAsia="方正仿宋_GBK" w:cs="Times New Roman"/>
          <w:color w:val="000000"/>
          <w:sz w:val="24"/>
          <w:szCs w:val="24"/>
          <w:highlight w:val="none"/>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Times New Roman" w:hAnsi="Times New Roman" w:eastAsia="方正仿宋_GBK" w:cs="Times New Roman"/>
          <w:sz w:val="24"/>
          <w:szCs w:val="24"/>
          <w:highlight w:val="none"/>
        </w:rPr>
      </w:r>
      <w:r/>
    </w:p>
    <w:p>
      <w:pPr>
        <w:pStyle w:val="897"/>
        <w:numPr>
          <w:ilvl w:val="0"/>
          <w:numId w:val="0"/>
        </w:numPr>
        <w:ind w:firstLine="480"/>
        <w:spacing w:line="360" w:lineRule="auto"/>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w:t>
      </w:r>
      <w:r>
        <w:rPr>
          <w:rFonts w:ascii="Times New Roman" w:hAnsi="Times New Roman" w:eastAsia="方正仿宋_GBK" w:cs="Times New Roman"/>
          <w:sz w:val="24"/>
          <w:szCs w:val="24"/>
        </w:rPr>
        <w:t xml:space="preserve">不接受</w:t>
      </w:r>
      <w:r>
        <w:rPr>
          <w:rFonts w:ascii="Times New Roman" w:hAnsi="Times New Roman" w:eastAsia="方正仿宋_GBK" w:cs="Times New Roman"/>
          <w:sz w:val="24"/>
          <w:szCs w:val="24"/>
        </w:rPr>
        <w:t xml:space="preserve">联合体投标。</w:t>
      </w:r>
      <w:r>
        <w:rPr>
          <w:rFonts w:ascii="Times New Roman" w:hAnsi="Times New Roman" w:eastAsia="方正仿宋_GBK" w:cs="Times New Roman"/>
          <w:sz w:val="24"/>
          <w:szCs w:val="24"/>
          <w:highlight w:val="yellow"/>
        </w:rPr>
      </w:r>
      <w:r/>
    </w:p>
    <w:p>
      <w:pPr>
        <w:pStyle w:val="897"/>
        <w:numPr>
          <w:ilvl w:val="0"/>
          <w:numId w:val="0"/>
        </w:numPr>
        <w:spacing w:line="360" w:lineRule="auto"/>
        <w:rPr>
          <w:rFonts w:ascii="Times New Roman" w:hAnsi="Times New Roman" w:eastAsia="方正仿宋_GBK" w:cs="Times New Roman"/>
          <w:sz w:val="24"/>
          <w:szCs w:val="24"/>
          <w:highlight w:val="none"/>
        </w:rPr>
      </w:pPr>
      <w:r>
        <w:rPr>
          <w:rFonts w:hint="eastAsia" w:eastAsia="方正仿宋_GBK" w:cs="Times New Roman"/>
          <w:color w:val="000000"/>
          <w:sz w:val="28"/>
          <w:szCs w:val="28"/>
          <w:highlight w:val="none"/>
          <w:lang w:val="en-US" w:eastAsia="zh-CN"/>
        </w:rPr>
        <w:t xml:space="preserve">5.</w:t>
      </w:r>
      <w:r>
        <w:rPr>
          <w:rFonts w:ascii="Times New Roman" w:hAnsi="Times New Roman" w:eastAsia="方正仿宋_GBK" w:cs="Times New Roman"/>
          <w:color w:val="000000"/>
          <w:sz w:val="24"/>
          <w:szCs w:val="24"/>
          <w:highlight w:val="none"/>
        </w:rPr>
        <w:t xml:space="preserve">本项目不接受分包。</w:t>
      </w:r>
      <w:r>
        <w:rPr>
          <w:rFonts w:ascii="Times New Roman" w:hAnsi="Times New Roman" w:eastAsia="方正仿宋_GBK" w:cs="Times New Roman"/>
          <w:sz w:val="24"/>
          <w:szCs w:val="24"/>
          <w:highlight w:val="none"/>
        </w:rPr>
      </w:r>
      <w:r/>
    </w:p>
    <w:p>
      <w:pPr>
        <w:pStyle w:val="89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（二）本项目的特定资格要求</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highlight w:val="yellow"/>
        </w:rPr>
      </w:pPr>
      <w:r>
        <w:rPr>
          <w:rFonts w:hint="eastAsia" w:eastAsia="方正仿宋_GBK" w:cs="Times New Roman"/>
          <w:sz w:val="24"/>
          <w:szCs w:val="24"/>
          <w:lang w:val="en-US" w:eastAsia="zh-CN"/>
        </w:rPr>
        <w:t xml:space="preserve">无</w:t>
      </w:r>
      <w:r>
        <w:rPr>
          <w:rFonts w:ascii="Times New Roman" w:hAnsi="Times New Roman" w:eastAsia="方正仿宋_GBK" w:cs="Times New Roman"/>
          <w:sz w:val="24"/>
          <w:szCs w:val="24"/>
          <w:highlight w:val="yellow"/>
        </w:rPr>
      </w:r>
      <w:r/>
    </w:p>
    <w:p>
      <w:pPr>
        <w:pStyle w:val="900"/>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Pr>
          <w:rFonts w:ascii="Times New Roman" w:hAnsi="Times New Roman" w:eastAsia="方正仿宋_GBK" w:cs="Times New Roman"/>
        </w:rPr>
      </w:r>
      <w:r/>
    </w:p>
    <w:p>
      <w:pPr>
        <w:pStyle w:val="897"/>
        <w:ind w:firstLine="540"/>
        <w:spacing w:line="360" w:lineRule="auto"/>
        <w:rPr>
          <w:rFonts w:ascii="Times New Roman" w:hAnsi="Times New Roman" w:eastAsia="方正仿宋_GBK" w:cs="Times New Roman"/>
          <w:sz w:val="24"/>
          <w:szCs w:val="24"/>
        </w:rPr>
      </w:pPr>
      <w:r/>
      <w:bookmarkStart w:id="22" w:name="_Toc28359082"/>
      <w:r/>
      <w:bookmarkStart w:id="23" w:name="_Toc28359005"/>
      <w:r/>
      <w:bookmarkStart w:id="24" w:name="_Toc35393793"/>
      <w:r/>
      <w:bookmarkStart w:id="25" w:name="_Toc35393624"/>
      <w:r/>
      <w:bookmarkStart w:id="26" w:name="_Toc38985266"/>
      <w:r>
        <w:rPr>
          <w:rFonts w:ascii="Times New Roman" w:hAnsi="Times New Roman" w:eastAsia="方正仿宋_GBK" w:cs="Times New Roman"/>
          <w:sz w:val="24"/>
          <w:szCs w:val="24"/>
        </w:rPr>
        <w:t xml:space="preserve">1.时间：自招标文件公告发布之日起5个工作日。</w:t>
      </w:r>
      <w:r>
        <w:rPr>
          <w:rFonts w:ascii="Times New Roman" w:hAnsi="Times New Roman" w:eastAsia="方正仿宋_GBK" w:cs="Times New Roman"/>
          <w:sz w:val="24"/>
          <w:szCs w:val="24"/>
        </w:rPr>
      </w:r>
      <w:r/>
    </w:p>
    <w:p>
      <w:pPr>
        <w:pStyle w:val="897"/>
        <w:ind w:firstLine="54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sz w:val="24"/>
          <w:szCs w:val="24"/>
          <w:u w:val="single"/>
        </w:rPr>
      </w:r>
      <w:r/>
    </w:p>
    <w:p>
      <w:pPr>
        <w:pStyle w:val="900"/>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Pr>
          <w:rFonts w:ascii="Times New Roman" w:hAnsi="Times New Roman" w:eastAsia="方正仿宋_GBK" w:cs="Times New Roman"/>
        </w:rPr>
      </w:r>
      <w:r/>
    </w:p>
    <w:p>
      <w:pPr>
        <w:pStyle w:val="897"/>
        <w:ind w:firstLine="480"/>
        <w:rPr>
          <w:rFonts w:ascii="Times New Roman" w:hAnsi="Times New Roman" w:eastAsia="方正仿宋_GBK" w:cs="Times New Roman"/>
          <w:bCs/>
          <w:color w:val="000000" w:themeColor="text1"/>
          <w:sz w:val="24"/>
          <w:szCs w:val="24"/>
          <w:u w:val="single"/>
        </w:rPr>
      </w:pPr>
      <w:r>
        <w:rPr>
          <w:rFonts w:ascii="Times New Roman" w:hAnsi="Times New Roman" w:eastAsia="方正仿宋_GBK" w:cs="Times New Roman"/>
          <w:bCs/>
          <w:sz w:val="24"/>
          <w:szCs w:val="24"/>
          <w:u w:val="single"/>
        </w:rPr>
        <w:t xml:space="preserve">1</w:t>
      </w:r>
      <w:r>
        <w:rPr>
          <w:rFonts w:ascii="Times New Roman" w:hAnsi="Times New Roman" w:eastAsia="方正仿宋_GBK" w:cs="Times New Roman"/>
          <w:bCs/>
          <w:color w:val="000000" w:themeColor="text1"/>
          <w:sz w:val="24"/>
          <w:szCs w:val="24"/>
          <w:u w:val="single"/>
        </w:rPr>
        <w:t xml:space="preserve">.</w:t>
      </w:r>
      <w:r>
        <w:rPr>
          <w:rFonts w:ascii="Times New Roman" w:hAnsi="Times New Roman" w:eastAsia="方正仿宋_GBK" w:cs="Times New Roman"/>
          <w:bCs/>
          <w:color w:val="000000" w:themeColor="text1"/>
          <w:sz w:val="24"/>
          <w:szCs w:val="24"/>
          <w:u w:val="single"/>
        </w:rPr>
        <w:t xml:space="preserve"> </w:t>
      </w:r>
      <w:r>
        <w:rPr>
          <w:rFonts w:hint="eastAsia" w:eastAsia="方正仿宋_GBK" w:cs="Times New Roman"/>
          <w:bCs/>
          <w:color w:val="000000" w:themeColor="text1"/>
          <w:sz w:val="24"/>
          <w:szCs w:val="24"/>
          <w:u w:val="single"/>
          <w:lang w:val="en-US" w:eastAsia="zh-CN"/>
        </w:rPr>
        <w:t xml:space="preserve">2</w:t>
      </w:r>
      <w:r>
        <w:rPr>
          <w:rFonts w:hint="eastAsia" w:eastAsia="方正仿宋_GBK" w:cs="Times New Roman"/>
          <w:bCs/>
          <w:color w:val="000000" w:themeColor="text1"/>
          <w:sz w:val="24"/>
          <w:szCs w:val="24"/>
          <w:u w:val="single"/>
          <w:lang w:val="en-US" w:eastAsia="zh-CN"/>
        </w:rPr>
        <w:t xml:space="preserve">026</w:t>
      </w:r>
      <w:r>
        <w:rPr>
          <w:rFonts w:ascii="Times New Roman" w:hAnsi="Times New Roman" w:eastAsia="方正仿宋_GBK" w:cs="Times New Roman"/>
          <w:bCs/>
          <w:color w:val="000000" w:themeColor="text1"/>
          <w:sz w:val="24"/>
          <w:szCs w:val="24"/>
          <w:u w:val="single"/>
        </w:rPr>
        <w:t xml:space="preserve">年</w:t>
      </w:r>
      <w:r>
        <w:rPr>
          <w:rFonts w:hint="eastAsia" w:eastAsia="方正仿宋_GBK" w:cs="Times New Roman"/>
          <w:bCs/>
          <w:color w:val="000000" w:themeColor="text1"/>
          <w:sz w:val="24"/>
          <w:szCs w:val="24"/>
          <w:u w:val="single"/>
          <w:lang w:val="en-US" w:eastAsia="zh-CN"/>
        </w:rPr>
        <w:t xml:space="preserve">5</w:t>
      </w:r>
      <w:r>
        <w:rPr>
          <w:rFonts w:ascii="Times New Roman" w:hAnsi="Times New Roman" w:eastAsia="方正仿宋_GBK" w:cs="Times New Roman"/>
          <w:bCs/>
          <w:color w:val="000000" w:themeColor="text1"/>
          <w:sz w:val="24"/>
          <w:szCs w:val="24"/>
          <w:u w:val="single"/>
        </w:rPr>
        <w:t xml:space="preserve">月27日</w:t>
      </w:r>
      <w:r>
        <w:rPr>
          <w:rFonts w:hint="eastAsia" w:eastAsia="方正仿宋_GBK" w:cs="Times New Roman"/>
          <w:bCs/>
          <w:color w:val="000000" w:themeColor="text1"/>
          <w:sz w:val="24"/>
          <w:szCs w:val="24"/>
          <w:u w:val="single"/>
          <w:lang w:val="en-US" w:eastAsia="zh-CN"/>
        </w:rPr>
        <w:t xml:space="preserve">1</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点</w:t>
      </w:r>
      <w:r>
        <w:rPr>
          <w:rFonts w:hint="eastAsia" w:eastAsia="方正仿宋_GBK" w:cs="Times New Roman"/>
          <w:bCs/>
          <w:color w:val="000000" w:themeColor="text1"/>
          <w:sz w:val="24"/>
          <w:szCs w:val="24"/>
          <w:u w:val="single"/>
          <w:lang w:val="en-US" w:eastAsia="zh-CN"/>
        </w:rPr>
        <w:t xml:space="preserve">0</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分</w:t>
      </w:r>
      <w:r>
        <w:rPr>
          <w:rFonts w:ascii="Times New Roman" w:hAnsi="Times New Roman" w:eastAsia="方正仿宋_GBK" w:cs="Times New Roman"/>
          <w:bCs/>
          <w:color w:val="000000" w:themeColor="text1"/>
          <w:sz w:val="24"/>
          <w:szCs w:val="24"/>
        </w:rPr>
        <w:t xml:space="preserve">（北京时间）</w:t>
      </w:r>
      <w:r>
        <w:rPr>
          <w:rFonts w:ascii="Times New Roman" w:hAnsi="Times New Roman" w:eastAsia="方正仿宋_GBK" w:cs="Times New Roman"/>
          <w:bCs/>
          <w:color w:val="000000" w:themeColor="text1"/>
          <w:sz w:val="24"/>
          <w:szCs w:val="24"/>
          <w:u w:val="single"/>
        </w:rPr>
      </w:r>
      <w:r>
        <w:rPr>
          <w:color w:val="000000" w:themeColor="text1"/>
        </w:rPr>
      </w:r>
    </w:p>
    <w:p>
      <w:pPr>
        <w:pStyle w:val="897"/>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color w:val="000000"/>
          <w:sz w:val="24"/>
          <w:szCs w:val="24"/>
        </w:rPr>
        <w:t xml:space="preserve">2.地点：“苏采云”政府采购交易系统网上开标大厅。</w:t>
      </w:r>
      <w:r>
        <w:rPr>
          <w:rFonts w:ascii="Times New Roman" w:hAnsi="Times New Roman" w:eastAsia="方正仿宋_GBK" w:cs="Times New Roman"/>
          <w:bCs/>
          <w:color w:val="000000"/>
          <w:sz w:val="24"/>
          <w:szCs w:val="24"/>
          <w:u w:val="single"/>
        </w:rPr>
      </w:r>
      <w:r/>
    </w:p>
    <w:p>
      <w:pPr>
        <w:pStyle w:val="900"/>
        <w:ind w:firstLine="498"/>
        <w:spacing w:before="145" w:after="145" w:line="360" w:lineRule="auto"/>
        <w:rPr>
          <w:rFonts w:ascii="Times New Roman" w:hAnsi="Times New Roman" w:eastAsia="方正仿宋_GBK" w:cs="Times New Roman"/>
        </w:rPr>
      </w:pPr>
      <w:r/>
      <w:bookmarkStart w:id="27" w:name="_Toc28359007"/>
      <w:r/>
      <w:bookmarkStart w:id="28" w:name="_Toc38985267"/>
      <w:r/>
      <w:bookmarkStart w:id="29" w:name="_Toc35393625"/>
      <w:r/>
      <w:bookmarkStart w:id="30" w:name="_Toc35393794"/>
      <w:r/>
      <w:bookmarkStart w:id="31" w:name="_Toc28359084"/>
      <w:r>
        <w:rPr>
          <w:rFonts w:ascii="Times New Roman" w:hAnsi="Times New Roman" w:eastAsia="方正仿宋_GBK" w:cs="Times New Roman"/>
        </w:rPr>
        <w:t xml:space="preserve">五、公告期限</w:t>
      </w:r>
      <w:bookmarkEnd w:id="27"/>
      <w:r/>
      <w:bookmarkEnd w:id="28"/>
      <w:r/>
      <w:bookmarkEnd w:id="29"/>
      <w:r/>
      <w:bookmarkEnd w:id="30"/>
      <w:r/>
      <w:bookmarkEnd w:id="31"/>
      <w:r>
        <w:rPr>
          <w:rFonts w:ascii="Times New Roman" w:hAnsi="Times New Roman" w:eastAsia="方正仿宋_GBK" w:cs="Times New Roman"/>
        </w:rPr>
      </w:r>
      <w:r/>
    </w:p>
    <w:p>
      <w:pPr>
        <w:pStyle w:val="897"/>
        <w:ind w:firstLine="480"/>
        <w:rPr>
          <w:rFonts w:ascii="Times New Roman" w:hAnsi="Times New Roman" w:eastAsia="方正仿宋_GBK" w:cs="Times New Roman"/>
          <w:sz w:val="24"/>
          <w:szCs w:val="24"/>
        </w:rPr>
      </w:pPr>
      <w:r/>
      <w:bookmarkStart w:id="32" w:name="_Toc35393626"/>
      <w:r/>
      <w:bookmarkStart w:id="33" w:name="_Toc35393795"/>
      <w:r/>
      <w:bookmarkStart w:id="34" w:name="_Toc38985268"/>
      <w:r>
        <w:rPr>
          <w:rFonts w:ascii="Times New Roman" w:hAnsi="Times New Roman" w:eastAsia="方正仿宋_GBK" w:cs="Times New Roman"/>
          <w:sz w:val="24"/>
          <w:szCs w:val="24"/>
        </w:rPr>
        <w:t xml:space="preserve">招标公告及招标文件公告期限为自本公告发布之日起5个工作日。</w:t>
      </w:r>
      <w:r>
        <w:rPr>
          <w:rFonts w:ascii="Times New Roman" w:hAnsi="Times New Roman" w:eastAsia="方正仿宋_GBK" w:cs="Times New Roman"/>
          <w:sz w:val="24"/>
          <w:szCs w:val="24"/>
        </w:rPr>
      </w:r>
      <w:r/>
    </w:p>
    <w:p>
      <w:pPr>
        <w:pStyle w:val="900"/>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Pr>
          <w:rFonts w:ascii="Times New Roman" w:hAnsi="Times New Roman" w:eastAsia="方正仿宋_GBK" w:cs="Times New Roman"/>
        </w:rPr>
      </w:r>
      <w:r/>
    </w:p>
    <w:p>
      <w:pPr>
        <w:pStyle w:val="897"/>
        <w:ind w:firstLine="480"/>
        <w:spacing w:line="480" w:lineRule="exact"/>
        <w:rPr>
          <w:rFonts w:ascii="Times New Roman" w:hAnsi="Times New Roman" w:eastAsia="方正仿宋_GBK" w:cs="Times New Roman"/>
          <w:sz w:val="24"/>
          <w:szCs w:val="24"/>
        </w:rPr>
      </w:pPr>
      <w:r/>
      <w:bookmarkStart w:id="35" w:name="_Toc35393796"/>
      <w:r/>
      <w:bookmarkStart w:id="36" w:name="_Toc28359085"/>
      <w:r/>
      <w:bookmarkStart w:id="37" w:name="_Toc38985269"/>
      <w:r/>
      <w:bookmarkStart w:id="38" w:name="_Toc28359008"/>
      <w:r/>
      <w:bookmarkStart w:id="39" w:name="_Toc35393627"/>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sz w:val="24"/>
          <w:szCs w:val="24"/>
        </w:rPr>
        <w:t xml:space="preserve"> 投标保证金：免收</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rPr>
        <w:t xml:space="preserve">2. 项目演示、样品、答辩等：</w:t>
      </w:r>
      <w:r>
        <w:rPr>
          <w:rFonts w:ascii="Times New Roman" w:hAnsi="Times New Roman" w:eastAsia="方正仿宋_GBK" w:cs="Times New Roman"/>
          <w:sz w:val="24"/>
          <w:szCs w:val="24"/>
          <w:highlight w:val="none"/>
          <w:lang w:val="en-US" w:eastAsia="zh-CN"/>
        </w:rPr>
        <w:t xml:space="preserve">无。</w:t>
      </w:r>
      <w:r>
        <w:rPr>
          <w:rFonts w:ascii="Times New Roman" w:hAnsi="Times New Roman" w:eastAsia="方正仿宋_GBK" w:cs="Times New Roman"/>
          <w:sz w:val="24"/>
          <w:szCs w:val="24"/>
          <w:highlight w:val="none"/>
          <w:lang w:val="en-US" w:eastAsia="zh-CN"/>
        </w:rPr>
      </w:r>
      <w:r/>
    </w:p>
    <w:p>
      <w:pPr>
        <w:pStyle w:val="897"/>
        <w:ind w:firstLine="480"/>
        <w:spacing w:line="480" w:lineRule="exact"/>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w:t>
      </w:r>
      <w:r>
        <w:rPr>
          <w:rFonts w:ascii="Times New Roman" w:hAnsi="Times New Roman" w:eastAsia="方正仿宋_GBK" w:cs="Times New Roman"/>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rPr>
          <w:rFonts w:ascii="Times New Roman" w:hAnsi="Times New Roman" w:eastAsia="方正仿宋_GBK" w:cs="Times New Roman"/>
          <w:b/>
          <w:color w:val="000000"/>
          <w:sz w:val="24"/>
          <w:szCs w:val="24"/>
          <w:highlight w:val="none"/>
        </w:rPr>
      </w:r>
      <w:r/>
    </w:p>
    <w:p>
      <w:pPr>
        <w:pStyle w:val="897"/>
        <w:ind w:firstLine="480"/>
        <w:spacing w:line="480" w:lineRule="exact"/>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ascii="Times New Roman" w:hAnsi="Times New Roman" w:eastAsia="方正仿宋_GBK" w:cs="Times New Roman"/>
          <w:sz w:val="24"/>
          <w:szCs w:val="24"/>
          <w:highlight w:val="red"/>
          <w:lang w:val="en-US" w:eastAsia="zh-CN"/>
        </w:rPr>
      </w:r>
      <w:r/>
    </w:p>
    <w:p>
      <w:pPr>
        <w:pStyle w:val="897"/>
        <w:numPr>
          <w:ilvl w:val="0"/>
          <w:numId w:val="6"/>
        </w:numPr>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rPr>
          <w:rFonts w:ascii="Times New Roman" w:hAnsi="Times New Roman" w:eastAsia="方正仿宋_GBK" w:cs="Times New Roman"/>
          <w:bCs/>
          <w:sz w:val="24"/>
          <w:szCs w:val="24"/>
        </w:rPr>
      </w:r>
      <w:r/>
    </w:p>
    <w:p>
      <w:pPr>
        <w:pStyle w:val="897"/>
        <w:numPr>
          <w:ilvl w:val="0"/>
          <w:numId w:val="6"/>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4"/>
          <w:szCs w:val="24"/>
          <w:highlight w:val="none"/>
        </w:rPr>
      </w:r>
      <w:r/>
    </w:p>
    <w:p>
      <w:pPr>
        <w:pStyle w:val="897"/>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rPr>
          <w:rFonts w:ascii="Times New Roman" w:hAnsi="Times New Roman" w:eastAsia="方正仿宋_GBK" w:cs="Times New Roman"/>
          <w:bCs/>
          <w:sz w:val="24"/>
          <w:szCs w:val="24"/>
        </w:rPr>
      </w:r>
      <w:r/>
    </w:p>
    <w:p>
      <w:pPr>
        <w:pStyle w:val="897"/>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Times New Roman" w:hAnsi="Times New Roman" w:eastAsia="方正仿宋_GBK" w:cs="Times New Roman"/>
          <w:bCs/>
          <w:sz w:val="24"/>
          <w:szCs w:val="24"/>
        </w:rPr>
      </w:r>
      <w:r/>
    </w:p>
    <w:p>
      <w:pPr>
        <w:pStyle w:val="897"/>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bCs/>
          <w:sz w:val="24"/>
          <w:szCs w:val="24"/>
        </w:rPr>
      </w:r>
      <w:r/>
    </w:p>
    <w:p>
      <w:pPr>
        <w:pStyle w:val="897"/>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Cs/>
          <w:sz w:val="24"/>
          <w:szCs w:val="24"/>
        </w:rPr>
      </w:r>
      <w:r/>
    </w:p>
    <w:p>
      <w:pPr>
        <w:pStyle w:val="900"/>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Pr>
          <w:rFonts w:ascii="Times New Roman" w:hAnsi="Times New Roman" w:eastAsia="方正仿宋_GBK" w:cs="Times New Roman"/>
        </w:rPr>
      </w:r>
      <w:r/>
    </w:p>
    <w:p>
      <w:pPr>
        <w:pStyle w:val="897"/>
        <w:jc w:val="left"/>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rPr>
          <w:rFonts w:ascii="Times New Roman" w:hAnsi="Times New Roman" w:eastAsia="方正仿宋_GBK" w:cs="Times New Roman"/>
          <w:sz w:val="24"/>
          <w:szCs w:val="24"/>
        </w:rPr>
      </w:r>
      <w:r/>
    </w:p>
    <w:p>
      <w:pPr>
        <w:pStyle w:val="897"/>
        <w:ind w:left="1079" w:hanging="300"/>
        <w:jc w:val="left"/>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hint="eastAsia" w:eastAsia="方正仿宋_GBK" w:cs="Times New Roman"/>
          <w:sz w:val="24"/>
          <w:szCs w:val="24"/>
          <w:u w:val="single"/>
          <w:lang w:val="en-US" w:eastAsia="zh-CN"/>
        </w:rPr>
        <w:t xml:space="preserve">南通职业大学</w:t>
      </w:r>
      <w:r>
        <w:rPr>
          <w:rFonts w:ascii="Times New Roman" w:hAnsi="Times New Roman" w:eastAsia="方正仿宋_GBK" w:cs="Times New Roman"/>
          <w:sz w:val="24"/>
          <w:szCs w:val="24"/>
          <w:lang w:val="en-US" w:eastAsia="zh-CN"/>
        </w:rPr>
      </w:r>
      <w:r/>
    </w:p>
    <w:p>
      <w:pPr>
        <w:pStyle w:val="897"/>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u w:val="single"/>
        </w:rPr>
        <w:t xml:space="preserve">青年中路89号</w:t>
      </w:r>
      <w:r>
        <w:rPr>
          <w:rFonts w:ascii="Times New Roman" w:hAnsi="Times New Roman" w:eastAsia="方正仿宋_GBK" w:cs="Times New Roman"/>
          <w:sz w:val="24"/>
          <w:szCs w:val="24"/>
        </w:rPr>
      </w:r>
      <w:r/>
    </w:p>
    <w:p>
      <w:pPr>
        <w:pStyle w:val="897"/>
        <w:ind w:left="1079" w:hanging="300"/>
        <w:jc w:val="left"/>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eastAsia="方正仿宋_GBK" w:cs="Times New Roman"/>
          <w:sz w:val="24"/>
          <w:szCs w:val="24"/>
          <w:u w:val="single"/>
          <w:lang w:val="en-US" w:eastAsia="zh-CN"/>
        </w:rPr>
        <w:t xml:space="preserve">姚弘</w:t>
      </w:r>
      <w:r>
        <w:rPr>
          <w:rFonts w:ascii="Times New Roman" w:hAnsi="Times New Roman" w:eastAsia="方正仿宋_GBK" w:cs="Times New Roman"/>
          <w:sz w:val="24"/>
          <w:szCs w:val="24"/>
          <w:lang w:val="en-US" w:eastAsia="zh-CN"/>
        </w:rPr>
      </w:r>
      <w:r/>
    </w:p>
    <w:p>
      <w:pPr>
        <w:pStyle w:val="897"/>
        <w:ind w:left="1079" w:hanging="300"/>
        <w:jc w:val="left"/>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bookmarkStart w:id="40" w:name="_Toc28359009"/>
      <w:r/>
      <w:bookmarkStart w:id="41" w:name="_Toc28359086"/>
      <w:r>
        <w:rPr>
          <w:rFonts w:ascii="Times New Roman" w:hAnsi="Times New Roman" w:eastAsia="方正仿宋_GBK" w:cs="Times New Roman"/>
          <w:sz w:val="24"/>
          <w:szCs w:val="24"/>
          <w:u w:val="single"/>
        </w:rPr>
        <w:t xml:space="preserve">0513-81050792</w:t>
      </w:r>
      <w:r>
        <w:rPr>
          <w:rFonts w:ascii="Times New Roman" w:hAnsi="Times New Roman" w:eastAsia="方正仿宋_GBK" w:cs="Times New Roman"/>
          <w:sz w:val="24"/>
          <w:szCs w:val="24"/>
          <w:u w:val="single"/>
        </w:rPr>
      </w:r>
      <w:r/>
    </w:p>
    <w:p>
      <w:pPr>
        <w:pStyle w:val="897"/>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Pr>
          <w:rFonts w:ascii="Times New Roman" w:hAnsi="Times New Roman" w:eastAsia="方正仿宋_GBK" w:cs="Times New Roman"/>
          <w:sz w:val="24"/>
          <w:szCs w:val="24"/>
        </w:rPr>
      </w:r>
      <w:r/>
    </w:p>
    <w:p>
      <w:pPr>
        <w:pStyle w:val="897"/>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lang w:eastAsia="zh-CN"/>
        </w:rPr>
        <w:t xml:space="preserve">南通市公共资源交易中心</w:t>
      </w:r>
      <w:r>
        <w:rPr>
          <w:rFonts w:ascii="Times New Roman" w:hAnsi="Times New Roman" w:eastAsia="方正仿宋_GBK" w:cs="Times New Roman"/>
          <w:sz w:val="24"/>
          <w:szCs w:val="24"/>
          <w:lang w:val="en-US" w:eastAsia="zh-CN"/>
        </w:rPr>
      </w:r>
      <w:r/>
    </w:p>
    <w:p>
      <w:pPr>
        <w:pStyle w:val="897"/>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lang w:eastAsia="zh-CN"/>
        </w:rPr>
        <w:t xml:space="preserve">南通市崇川区工农南路</w:t>
      </w:r>
      <w:r>
        <w:rPr>
          <w:rFonts w:ascii="Times New Roman" w:hAnsi="Times New Roman" w:eastAsia="方正仿宋_GBK" w:cs="Times New Roman"/>
          <w:sz w:val="24"/>
          <w:szCs w:val="24"/>
          <w:lang w:val="en-US" w:eastAsia="zh-CN"/>
        </w:rPr>
        <w:t xml:space="preserve">150号</w:t>
      </w:r>
      <w:r>
        <w:rPr>
          <w:rFonts w:ascii="Times New Roman" w:hAnsi="Times New Roman" w:eastAsia="方正仿宋_GBK" w:cs="Times New Roman"/>
          <w:sz w:val="24"/>
          <w:szCs w:val="24"/>
          <w:lang w:val="en-US" w:eastAsia="zh-CN"/>
        </w:rPr>
      </w:r>
      <w:r/>
    </w:p>
    <w:p>
      <w:pPr>
        <w:pStyle w:val="897"/>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eastAsia="方正仿宋_GBK" w:cs="Times New Roman"/>
          <w:sz w:val="24"/>
          <w:szCs w:val="24"/>
          <w:u w:val="single"/>
          <w:lang w:val="en-US" w:eastAsia="zh-CN"/>
        </w:rPr>
        <w:t xml:space="preserve">陈露</w:t>
      </w:r>
      <w:r>
        <w:rPr>
          <w:rFonts w:ascii="Times New Roman" w:hAnsi="Times New Roman" w:eastAsia="方正仿宋_GBK" w:cs="Times New Roman"/>
          <w:sz w:val="24"/>
          <w:szCs w:val="24"/>
          <w:lang w:val="en-US" w:eastAsia="zh-CN"/>
        </w:rPr>
      </w:r>
      <w:r/>
    </w:p>
    <w:p>
      <w:pPr>
        <w:pStyle w:val="897"/>
        <w:ind w:firstLine="720"/>
        <w:spacing w:line="360" w:lineRule="auto"/>
        <w:rPr>
          <w:rFonts w:ascii="Times New Roman" w:hAnsi="Times New Roman" w:eastAsia="方正仿宋_GBK" w:cs="Times New Roman"/>
          <w:sz w:val="24"/>
          <w:szCs w:val="24"/>
          <w:u w:val="single"/>
          <w:lang w:val="en-US" w:eastAsia="zh-CN"/>
        </w:rPr>
      </w:pPr>
      <w:r>
        <w:rPr>
          <w:rFonts w:ascii="Times New Roman" w:hAnsi="Times New Roman" w:eastAsia="方正仿宋_GBK" w:cs="Times New Roman"/>
          <w:sz w:val="24"/>
          <w:szCs w:val="24"/>
        </w:rPr>
        <w:t xml:space="preserve">联系方式：</w:t>
      </w:r>
      <w:bookmarkStart w:id="42" w:name="_Toc28359010"/>
      <w:r/>
      <w:bookmarkStart w:id="43" w:name="_Toc28359087"/>
      <w:r>
        <w:rPr>
          <w:rFonts w:hint="eastAsia" w:eastAsia="方正仿宋_GBK" w:cs="Times New Roman"/>
          <w:sz w:val="24"/>
          <w:szCs w:val="24"/>
          <w:u w:val="single"/>
          <w:lang w:val="en-US" w:eastAsia="zh-CN"/>
        </w:rPr>
        <w:t xml:space="preserve">0513-59001986</w:t>
      </w:r>
      <w:r>
        <w:rPr>
          <w:rFonts w:ascii="Times New Roman" w:hAnsi="Times New Roman" w:eastAsia="方正仿宋_GBK" w:cs="Times New Roman"/>
          <w:sz w:val="24"/>
          <w:szCs w:val="24"/>
          <w:u w:val="single"/>
          <w:lang w:val="en-US" w:eastAsia="zh-CN"/>
        </w:rPr>
      </w:r>
      <w:r/>
    </w:p>
    <w:p>
      <w:pPr>
        <w:pStyle w:val="897"/>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3.软件技术支持：运维客服：0519-86722801、0519-86722806 </w:t>
      </w:r>
      <w:r>
        <w:rPr>
          <w:rFonts w:ascii="Times New Roman" w:hAnsi="Times New Roman" w:eastAsia="方正仿宋_GBK" w:cs="Times New Roman"/>
          <w:sz w:val="24"/>
          <w:szCs w:val="24"/>
        </w:rPr>
      </w:r>
      <w:r/>
    </w:p>
    <w:p>
      <w:pPr>
        <w:pStyle w:val="897"/>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那工：0513-59001950</w:t>
      </w:r>
      <w:r>
        <w:rPr>
          <w:rFonts w:ascii="Times New Roman" w:hAnsi="Times New Roman" w:eastAsia="方正仿宋_GBK" w:cs="Times New Roman"/>
          <w:sz w:val="24"/>
          <w:szCs w:val="24"/>
          <w:u w:val="single"/>
        </w:rPr>
      </w:r>
      <w:r/>
    </w:p>
    <w:p>
      <w:pPr>
        <w:pStyle w:val="965"/>
        <w:ind w:left="0" w:firstLine="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5"/>
        <w:ind w:left="0" w:firstLine="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5"/>
        <w:ind w:left="0" w:firstLine="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5"/>
        <w:ind w:left="0" w:firstLine="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5"/>
        <w:ind w:left="0" w:firstLine="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5"/>
        <w:ind w:left="0" w:firstLine="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5"/>
        <w:ind w:left="0" w:firstLine="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5"/>
        <w:ind w:left="0" w:firstLine="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5"/>
        <w:ind w:left="0" w:firstLine="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5"/>
        <w:ind w:left="0" w:firstLine="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5"/>
        <w:ind w:left="0" w:firstLine="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5"/>
        <w:ind w:left="0" w:firstLine="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5"/>
        <w:ind w:left="0" w:firstLine="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5"/>
        <w:ind w:left="0" w:firstLine="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5"/>
        <w:ind w:left="0" w:firstLine="0"/>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65"/>
        <w:ind w:left="0" w:firstLine="0"/>
        <w:rPr>
          <w:rFonts w:hint="eastAsia" w:ascii="宋体" w:hAnsi="宋体"/>
          <w:sz w:val="24"/>
          <w:szCs w:val="24"/>
        </w:rPr>
      </w:pPr>
      <w:r/>
      <w:bookmarkEnd w:id="42"/>
      <w:r/>
      <w:bookmarkEnd w:id="43"/>
      <w:r>
        <w:rPr>
          <w:rFonts w:hint="eastAsia" w:ascii="宋体" w:hAnsi="宋体"/>
          <w:sz w:val="24"/>
          <w:szCs w:val="24"/>
        </w:rPr>
      </w:r>
      <w:r/>
    </w:p>
    <w:p>
      <w:pPr>
        <w:pStyle w:val="899"/>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513029202"/>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00"/>
        <w:ind w:firstLine="498"/>
        <w:spacing w:before="145" w:after="145" w:line="360" w:lineRule="auto"/>
        <w:rPr>
          <w:rFonts w:ascii="Times New Roman" w:hAnsi="Times New Roman" w:eastAsia="方正仿宋_GBK" w:cs="Times New Roman"/>
        </w:rPr>
      </w:pPr>
      <w:r/>
      <w:bookmarkStart w:id="49" w:name="_Toc513029203"/>
      <w:r/>
      <w:bookmarkStart w:id="50" w:name="_Toc16938519"/>
      <w:r/>
      <w:bookmarkStart w:id="51" w:name="_Toc20823275"/>
      <w:r/>
      <w:bookmarkStart w:id="52" w:name="_Toc120614214"/>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Pr>
          <w:rFonts w:ascii="Times New Roman" w:hAnsi="Times New Roman" w:eastAsia="方正仿宋_GBK" w:cs="Times New Roman"/>
        </w:rPr>
      </w:r>
      <w:r/>
    </w:p>
    <w:p>
      <w:pPr>
        <w:pStyle w:val="901"/>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rPr>
          <w:rFonts w:ascii="Times New Roman" w:hAnsi="Times New Roman" w:eastAsia="方正仿宋_GBK" w:cs="Times New Roman"/>
          <w:sz w:val="24"/>
        </w:rPr>
      </w:r>
      <w:r/>
    </w:p>
    <w:p>
      <w:pPr>
        <w:pStyle w:val="901"/>
        <w:ind w:firstLine="420"/>
        <w:spacing w:before="0" w:after="0" w:line="240" w:lineRule="auto"/>
        <w:rPr>
          <w:rFonts w:ascii="Times New Roman" w:hAnsi="Times New Roman" w:eastAsia="方正仿宋_GBK" w:cs="Times New Roman"/>
          <w:b w:val="0"/>
          <w:bCs w:val="0"/>
        </w:rPr>
      </w:pPr>
      <w:r/>
      <w:bookmarkStart w:id="58" w:name="_Toc513029205"/>
      <w:r/>
      <w:bookmarkStart w:id="59" w:name="_Toc20823277"/>
      <w:r/>
      <w:bookmarkStart w:id="60" w:name="_Toc16938521"/>
      <w:r>
        <w:rPr>
          <w:rFonts w:ascii="Times New Roman" w:hAnsi="Times New Roman" w:eastAsia="方正仿宋_GBK" w:cs="Times New Roman"/>
          <w:b w:val="0"/>
          <w:bCs w:val="0"/>
        </w:rPr>
        <w:t xml:space="preserve">2、合格的投标人</w:t>
      </w:r>
      <w:bookmarkEnd w:id="58"/>
      <w:r/>
      <w:bookmarkEnd w:id="59"/>
      <w:r/>
      <w:bookmarkEnd w:id="60"/>
      <w:r>
        <w:rPr>
          <w:rFonts w:ascii="Times New Roman" w:hAnsi="Times New Roman" w:eastAsia="方正仿宋_GBK" w:cs="Times New Roman"/>
          <w:b w:val="0"/>
          <w:bCs w:val="0"/>
        </w:rPr>
      </w:r>
      <w:r/>
    </w:p>
    <w:p>
      <w:pPr>
        <w:pStyle w:val="897"/>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rPr>
          <w:rFonts w:ascii="Times New Roman" w:hAnsi="Times New Roman" w:eastAsia="方正仿宋_GBK" w:cs="Times New Roman"/>
          <w:sz w:val="24"/>
          <w:szCs w:val="24"/>
        </w:rPr>
      </w:r>
      <w:r/>
    </w:p>
    <w:p>
      <w:pPr>
        <w:pStyle w:val="897"/>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highlight w:val="none"/>
        </w:rPr>
      </w:pPr>
      <w:r/>
      <w:bookmarkStart w:id="61" w:name="_Toc462564067"/>
      <w:r/>
      <w:bookmarkStart w:id="62" w:name="_Toc513029207"/>
      <w:r/>
      <w:bookmarkStart w:id="63" w:name="_Toc20823279"/>
      <w:r/>
      <w:bookmarkStart w:id="64" w:name="_Toc16938523"/>
      <w:r>
        <w:rPr>
          <w:rFonts w:ascii="Times New Roman" w:hAnsi="Times New Roman" w:eastAsia="方正仿宋_GBK" w:cs="Times New Roman"/>
          <w:b w:val="0"/>
          <w:bCs w:val="0"/>
          <w:highlight w:val="none"/>
        </w:rPr>
        <w:t xml:space="preserve">3.适用法律和标准</w:t>
      </w:r>
      <w:r>
        <w:rPr>
          <w:rFonts w:ascii="Times New Roman" w:hAnsi="Times New Roman" w:eastAsia="方正仿宋_GBK" w:cs="Times New Roman"/>
          <w:b w:val="0"/>
          <w:bCs w:val="0"/>
          <w:highlight w:val="none"/>
        </w:rPr>
      </w:r>
      <w:r/>
    </w:p>
    <w:p>
      <w:pPr>
        <w:pStyle w:val="901"/>
        <w:ind w:firstLine="420"/>
        <w:spacing w:before="0" w:after="0" w:line="240" w:lineRule="auto"/>
        <w:rPr>
          <w:rFonts w:ascii="Times New Roman" w:hAnsi="Times New Roman" w:eastAsia="方正仿宋_GBK" w:cs="Times New Roman"/>
          <w:b w:val="0"/>
          <w:bCs w:val="0"/>
          <w:highlight w:val="none"/>
        </w:rPr>
      </w:pPr>
      <w:r>
        <w:rPr>
          <w:rFonts w:ascii="Times New Roman" w:hAnsi="Times New Roman" w:eastAsia="方正仿宋_GBK" w:cs="Times New Roman"/>
          <w:b w:val="0"/>
          <w:bCs w:val="0"/>
          <w:highlight w:val="none"/>
        </w:rPr>
        <w:t xml:space="preserve">3.1 本次招标及由此产生的合同受中华人民共和国有关的法律法规制约和保护。</w:t>
      </w:r>
      <w:r>
        <w:rPr>
          <w:rFonts w:ascii="Times New Roman" w:hAnsi="Times New Roman" w:eastAsia="方正仿宋_GBK" w:cs="Times New Roman"/>
          <w:b w:val="0"/>
          <w:bCs w:val="0"/>
          <w:highlight w:val="none"/>
        </w:rPr>
      </w:r>
      <w:r/>
    </w:p>
    <w:p>
      <w:pPr>
        <w:pStyle w:val="901"/>
        <w:ind w:firstLine="420"/>
        <w:spacing w:before="0" w:after="0" w:line="240" w:lineRule="auto"/>
        <w:rPr>
          <w:rFonts w:ascii="Times New Roman" w:hAnsi="Times New Roman" w:eastAsia="方正仿宋_GBK" w:cs="Times New Roman"/>
          <w:b w:val="0"/>
          <w:bCs w:val="0"/>
          <w:highlight w:val="none"/>
        </w:rPr>
      </w:pPr>
      <w:r>
        <w:rPr>
          <w:rFonts w:ascii="Times New Roman" w:hAnsi="Times New Roman" w:eastAsia="方正仿宋_GBK" w:cs="Times New Roman"/>
          <w:b w:val="0"/>
          <w:bCs w:val="0"/>
          <w:highlight w:val="none"/>
        </w:rPr>
        <w:t xml:space="preserve">3.2 在本项目政府采购活动过程中，如果所执行的标准有更新的，按照最新标准执行。</w:t>
      </w:r>
      <w:r>
        <w:rPr>
          <w:rFonts w:ascii="Times New Roman" w:hAnsi="Times New Roman" w:eastAsia="方正仿宋_GBK" w:cs="Times New Roman"/>
          <w:b w:val="0"/>
          <w:bCs w:val="0"/>
          <w:highlight w:val="none"/>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4、投标费用</w:t>
      </w:r>
      <w:bookmarkEnd w:id="61"/>
      <w:r/>
      <w:bookmarkEnd w:id="62"/>
      <w:r/>
      <w:bookmarkEnd w:id="63"/>
      <w:r/>
      <w:bookmarkEnd w:id="64"/>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rPr>
          <w:rFonts w:ascii="Times New Roman" w:hAnsi="Times New Roman" w:eastAsia="方正仿宋_GBK" w:cs="Times New Roman"/>
          <w:sz w:val="24"/>
        </w:rPr>
      </w:r>
      <w:r/>
    </w:p>
    <w:p>
      <w:pPr>
        <w:pStyle w:val="901"/>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rPr>
          <w:rFonts w:ascii="Times New Roman" w:hAnsi="Times New Roman" w:eastAsia="方正仿宋_GBK" w:cs="Times New Roman"/>
          <w:sz w:val="24"/>
          <w:szCs w:val="24"/>
        </w:rPr>
      </w:r>
      <w:r/>
    </w:p>
    <w:p>
      <w:pPr>
        <w:pStyle w:val="900"/>
        <w:ind w:firstLine="321"/>
        <w:spacing w:before="145" w:after="145" w:line="360" w:lineRule="auto"/>
        <w:rPr>
          <w:rFonts w:ascii="Times New Roman" w:hAnsi="Times New Roman" w:eastAsia="方正仿宋_GBK" w:cs="Times New Roman"/>
        </w:rPr>
      </w:pPr>
      <w:r/>
      <w:bookmarkStart w:id="65" w:name="_Toc120614215"/>
      <w:r/>
      <w:bookmarkStart w:id="66" w:name="_Toc16938525"/>
      <w:r/>
      <w:bookmarkStart w:id="67" w:name="_Toc513029209"/>
      <w:r/>
      <w:bookmarkStart w:id="68" w:name="_Toc20823281"/>
      <w:r>
        <w:rPr>
          <w:rFonts w:ascii="Times New Roman" w:hAnsi="Times New Roman" w:eastAsia="方正仿宋_GBK" w:cs="Times New Roman"/>
        </w:rPr>
        <w:t xml:space="preserve">二、招标文件</w:t>
      </w:r>
      <w:bookmarkEnd w:id="65"/>
      <w:r/>
      <w:bookmarkEnd w:id="66"/>
      <w:r/>
      <w:bookmarkEnd w:id="67"/>
      <w:r/>
      <w:bookmarkEnd w:id="68"/>
      <w:r>
        <w:rPr>
          <w:rFonts w:ascii="Times New Roman" w:hAnsi="Times New Roman" w:eastAsia="方正仿宋_GBK" w:cs="Times New Roman"/>
        </w:rPr>
      </w:r>
      <w:r/>
    </w:p>
    <w:p>
      <w:pPr>
        <w:pStyle w:val="901"/>
        <w:ind w:firstLine="420"/>
        <w:spacing w:before="0" w:after="0" w:line="240" w:lineRule="auto"/>
        <w:rPr>
          <w:rFonts w:ascii="Times New Roman" w:hAnsi="Times New Roman" w:eastAsia="方正仿宋_GBK" w:cs="Times New Roman"/>
          <w:b w:val="0"/>
          <w:bCs w:val="0"/>
        </w:rPr>
      </w:pPr>
      <w:r/>
      <w:bookmarkStart w:id="69" w:name="_Toc513029210"/>
      <w:r/>
      <w:bookmarkStart w:id="70" w:name="_Toc16938526"/>
      <w:r/>
      <w:bookmarkStart w:id="71" w:name="_Toc20823282"/>
      <w:r>
        <w:rPr>
          <w:rFonts w:ascii="Times New Roman" w:hAnsi="Times New Roman" w:eastAsia="方正仿宋_GBK" w:cs="Times New Roman"/>
          <w:b w:val="0"/>
          <w:bCs w:val="0"/>
        </w:rPr>
        <w:t xml:space="preserve">6、招标文件构成</w:t>
      </w:r>
      <w:bookmarkEnd w:id="69"/>
      <w:r/>
      <w:bookmarkEnd w:id="70"/>
      <w:r/>
      <w:bookmarkEnd w:id="71"/>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rPr>
          <w:rFonts w:ascii="Times New Roman" w:hAnsi="Times New Roman" w:eastAsia="方正仿宋_GBK" w:cs="Times New Roman"/>
          <w:sz w:val="24"/>
        </w:rPr>
      </w:r>
      <w:r/>
    </w:p>
    <w:p>
      <w:pPr>
        <w:pStyle w:val="89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rPr>
          <w:rFonts w:ascii="Times New Roman" w:hAnsi="Times New Roman" w:eastAsia="方正仿宋_GBK" w:cs="Times New Roman"/>
          <w:sz w:val="24"/>
          <w:szCs w:val="24"/>
        </w:rPr>
      </w:r>
      <w:r/>
    </w:p>
    <w:p>
      <w:pPr>
        <w:pStyle w:val="89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rPr>
          <w:rFonts w:ascii="Times New Roman" w:hAnsi="Times New Roman" w:eastAsia="方正仿宋_GBK" w:cs="Times New Roman"/>
          <w:sz w:val="24"/>
          <w:szCs w:val="24"/>
        </w:rPr>
      </w:r>
      <w:r/>
    </w:p>
    <w:p>
      <w:pPr>
        <w:pStyle w:val="89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rPr>
          <w:rFonts w:ascii="Times New Roman" w:hAnsi="Times New Roman" w:eastAsia="方正仿宋_GBK" w:cs="Times New Roman"/>
          <w:sz w:val="24"/>
          <w:szCs w:val="24"/>
        </w:rPr>
      </w:r>
      <w:r/>
    </w:p>
    <w:p>
      <w:pPr>
        <w:pStyle w:val="89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rPr>
          <w:rFonts w:ascii="Times New Roman" w:hAnsi="Times New Roman" w:eastAsia="方正仿宋_GBK" w:cs="Times New Roman"/>
          <w:sz w:val="24"/>
          <w:szCs w:val="24"/>
        </w:rPr>
      </w:r>
      <w:r/>
    </w:p>
    <w:p>
      <w:pPr>
        <w:pStyle w:val="897"/>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rPr>
          <w:rFonts w:ascii="Times New Roman" w:hAnsi="Times New Roman" w:eastAsia="方正仿宋_GBK" w:cs="Times New Roman"/>
          <w:sz w:val="24"/>
          <w:szCs w:val="24"/>
        </w:rPr>
      </w:r>
      <w:r/>
    </w:p>
    <w:p>
      <w:pPr>
        <w:pStyle w:val="89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rPr>
          <w:rFonts w:ascii="Times New Roman" w:hAnsi="Times New Roman" w:eastAsia="方正仿宋_GBK" w:cs="Times New Roman"/>
          <w:sz w:val="24"/>
          <w:szCs w:val="24"/>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sz w:val="24"/>
        </w:rPr>
      </w:r>
      <w:r/>
    </w:p>
    <w:p>
      <w:pPr>
        <w:pStyle w:val="901"/>
        <w:ind w:firstLine="560"/>
        <w:spacing w:before="0" w:after="0" w:line="240" w:lineRule="auto"/>
        <w:rPr>
          <w:rFonts w:ascii="Times New Roman" w:hAnsi="Times New Roman" w:eastAsia="方正仿宋_GBK" w:cs="Times New Roman"/>
          <w:b w:val="0"/>
          <w:bCs w:val="0"/>
        </w:rPr>
      </w:pPr>
      <w:r/>
      <w:bookmarkStart w:id="72" w:name="_Toc462564070"/>
      <w:r/>
      <w:bookmarkStart w:id="73" w:name="_Toc20823283"/>
      <w:r/>
      <w:bookmarkStart w:id="74" w:name="_Toc16938527"/>
      <w:r/>
      <w:bookmarkStart w:id="75" w:name="_Toc513029211"/>
      <w:r>
        <w:rPr>
          <w:rFonts w:ascii="Times New Roman" w:hAnsi="Times New Roman" w:eastAsia="方正仿宋_GBK" w:cs="Times New Roman"/>
          <w:b w:val="0"/>
          <w:bCs w:val="0"/>
        </w:rPr>
        <w:t xml:space="preserve">7、招标文件的澄清</w:t>
      </w:r>
      <w:bookmarkEnd w:id="72"/>
      <w:r/>
      <w:bookmarkEnd w:id="73"/>
      <w:r/>
      <w:bookmarkEnd w:id="74"/>
      <w:r/>
      <w:bookmarkEnd w:id="75"/>
      <w:r>
        <w:rPr>
          <w:rFonts w:ascii="Times New Roman" w:hAnsi="Times New Roman" w:eastAsia="方正仿宋_GBK" w:cs="Times New Roman"/>
          <w:b w:val="0"/>
          <w:bCs w:val="0"/>
        </w:rPr>
      </w:r>
      <w:r/>
    </w:p>
    <w:p>
      <w:pPr>
        <w:pStyle w:val="897"/>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rPr>
          <w:rFonts w:ascii="Times New Roman" w:hAnsi="Times New Roman" w:eastAsia="方正仿宋_GBK" w:cs="Times New Roman"/>
          <w:sz w:val="24"/>
          <w:szCs w:val="24"/>
          <w:highlight w:val="none"/>
        </w:rPr>
      </w:r>
      <w:r/>
    </w:p>
    <w:p>
      <w:pPr>
        <w:pStyle w:val="901"/>
        <w:ind w:firstLine="560"/>
        <w:spacing w:before="0" w:after="0" w:line="240" w:lineRule="auto"/>
        <w:rPr>
          <w:rFonts w:ascii="Times New Roman" w:hAnsi="Times New Roman" w:eastAsia="方正仿宋_GBK" w:cs="Times New Roman"/>
          <w:b w:val="0"/>
          <w:bCs w:val="0"/>
        </w:rPr>
      </w:pPr>
      <w:r/>
      <w:bookmarkStart w:id="76" w:name="_Toc513029212"/>
      <w:r/>
      <w:bookmarkStart w:id="77" w:name="_Toc20823284"/>
      <w:r/>
      <w:bookmarkStart w:id="78" w:name="_Toc462564071"/>
      <w:r/>
      <w:bookmarkStart w:id="79" w:name="_Toc16938528"/>
      <w:r>
        <w:rPr>
          <w:rFonts w:ascii="Times New Roman" w:hAnsi="Times New Roman" w:eastAsia="方正仿宋_GBK" w:cs="Times New Roman"/>
          <w:b w:val="0"/>
          <w:bCs w:val="0"/>
        </w:rPr>
        <w:t xml:space="preserve">8、招标文件的修改</w:t>
      </w:r>
      <w:bookmarkEnd w:id="76"/>
      <w:r/>
      <w:bookmarkEnd w:id="77"/>
      <w:r/>
      <w:bookmarkEnd w:id="78"/>
      <w:r/>
      <w:bookmarkEnd w:id="79"/>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rPr>
          <w:rFonts w:ascii="Times New Roman" w:hAnsi="Times New Roman" w:eastAsia="方正仿宋_GBK" w:cs="Times New Roman"/>
          <w:sz w:val="28"/>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rPr>
          <w:rFonts w:ascii="Times New Roman" w:hAnsi="Times New Roman" w:eastAsia="方正仿宋_GBK" w:cs="Times New Roman"/>
          <w:sz w:val="24"/>
        </w:rPr>
      </w:r>
      <w:r/>
    </w:p>
    <w:p>
      <w:pPr>
        <w:pStyle w:val="900"/>
        <w:ind w:firstLine="482"/>
        <w:spacing w:before="145" w:after="145" w:line="360" w:lineRule="auto"/>
        <w:rPr>
          <w:rFonts w:ascii="Times New Roman" w:hAnsi="Times New Roman" w:eastAsia="方正仿宋_GBK" w:cs="Times New Roman"/>
        </w:rPr>
      </w:pPr>
      <w:r/>
      <w:bookmarkStart w:id="80" w:name="_Toc16938529"/>
      <w:r/>
      <w:bookmarkStart w:id="81" w:name="_Toc120614216"/>
      <w:r/>
      <w:bookmarkStart w:id="82" w:name="_Toc20823285"/>
      <w:r/>
      <w:bookmarkStart w:id="83" w:name="_Toc513029213"/>
      <w:r/>
      <w:bookmarkStart w:id="84" w:name="_Toc462564072"/>
      <w:r>
        <w:rPr>
          <w:rFonts w:ascii="Times New Roman" w:hAnsi="Times New Roman" w:eastAsia="方正仿宋_GBK" w:cs="Times New Roman"/>
        </w:rPr>
        <w:t xml:space="preserve">三、投标文件的编制</w:t>
      </w:r>
      <w:bookmarkEnd w:id="80"/>
      <w:r/>
      <w:bookmarkEnd w:id="81"/>
      <w:r/>
      <w:bookmarkEnd w:id="82"/>
      <w:r/>
      <w:bookmarkEnd w:id="83"/>
      <w:r/>
      <w:bookmarkEnd w:id="84"/>
      <w:r>
        <w:rPr>
          <w:rFonts w:ascii="Times New Roman" w:hAnsi="Times New Roman" w:eastAsia="方正仿宋_GBK" w:cs="Times New Roman"/>
        </w:rPr>
      </w:r>
      <w:r/>
    </w:p>
    <w:p>
      <w:pPr>
        <w:pStyle w:val="901"/>
        <w:ind w:firstLine="280"/>
        <w:spacing w:before="0" w:after="0" w:line="240" w:lineRule="auto"/>
        <w:rPr>
          <w:rFonts w:ascii="Times New Roman" w:hAnsi="Times New Roman" w:eastAsia="方正仿宋_GBK" w:cs="Times New Roman"/>
          <w:bCs w:val="0"/>
        </w:rPr>
      </w:pPr>
      <w:r/>
      <w:bookmarkStart w:id="85" w:name="_Toc16938530"/>
      <w:r/>
      <w:bookmarkStart w:id="86" w:name="_Toc20823286"/>
      <w:r/>
      <w:bookmarkStart w:id="87" w:name="_Toc462564073"/>
      <w:r/>
      <w:bookmarkStart w:id="88" w:name="_Toc513029214"/>
      <w:r>
        <w:rPr>
          <w:rFonts w:ascii="Times New Roman" w:hAnsi="Times New Roman" w:eastAsia="方正仿宋_GBK" w:cs="Times New Roman"/>
          <w:b w:val="0"/>
          <w:bCs w:val="0"/>
        </w:rPr>
        <w:t xml:space="preserve">9、投标文件的语言及度量衡单位</w:t>
      </w:r>
      <w:bookmarkEnd w:id="85"/>
      <w:r/>
      <w:bookmarkEnd w:id="86"/>
      <w:r/>
      <w:bookmarkEnd w:id="87"/>
      <w:r/>
      <w:bookmarkEnd w:id="88"/>
      <w:r>
        <w:rPr>
          <w:rFonts w:ascii="Times New Roman" w:hAnsi="Times New Roman" w:eastAsia="方正仿宋_GBK" w:cs="Times New Roman"/>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rPr>
          <w:rFonts w:ascii="Times New Roman" w:hAnsi="Times New Roman" w:eastAsia="方正仿宋_GBK" w:cs="Times New Roman"/>
          <w:sz w:val="24"/>
        </w:rPr>
      </w:r>
      <w:r/>
    </w:p>
    <w:p>
      <w:pPr>
        <w:pStyle w:val="901"/>
        <w:ind w:firstLine="420"/>
        <w:spacing w:before="0" w:after="0" w:line="240" w:lineRule="auto"/>
        <w:rPr>
          <w:rFonts w:ascii="Times New Roman" w:hAnsi="Times New Roman" w:eastAsia="方正仿宋_GBK" w:cs="Times New Roman"/>
          <w:b w:val="0"/>
          <w:bCs w:val="0"/>
        </w:rPr>
      </w:pPr>
      <w:r/>
      <w:bookmarkStart w:id="89" w:name="_Toc513029215"/>
      <w:r/>
      <w:bookmarkStart w:id="90" w:name="_Toc462564074"/>
      <w:r/>
      <w:bookmarkStart w:id="91" w:name="_Toc20823287"/>
      <w:r/>
      <w:bookmarkStart w:id="92" w:name="_Toc16938531"/>
      <w:r>
        <w:rPr>
          <w:rFonts w:ascii="Times New Roman" w:hAnsi="Times New Roman" w:eastAsia="方正仿宋_GBK" w:cs="Times New Roman"/>
          <w:b w:val="0"/>
          <w:bCs w:val="0"/>
        </w:rPr>
        <w:t xml:space="preserve">10、投标文件构成</w:t>
      </w:r>
      <w:bookmarkEnd w:id="89"/>
      <w:r/>
      <w:bookmarkEnd w:id="90"/>
      <w:r/>
      <w:bookmarkEnd w:id="91"/>
      <w:r/>
      <w:bookmarkEnd w:id="92"/>
      <w:r>
        <w:rPr>
          <w:rFonts w:ascii="Times New Roman" w:hAnsi="Times New Roman" w:eastAsia="方正仿宋_GBK" w:cs="Times New Roman"/>
          <w:b w:val="0"/>
          <w:bCs w:val="0"/>
        </w:rPr>
      </w:r>
      <w:r/>
    </w:p>
    <w:p>
      <w:pPr>
        <w:pStyle w:val="897"/>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cs="Times New Roman"/>
          <w:sz w:val="24"/>
        </w:rPr>
      </w:r>
      <w:r/>
    </w:p>
    <w:p>
      <w:pPr>
        <w:pStyle w:val="897"/>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rPr>
          <w:rFonts w:ascii="Times New Roman" w:hAnsi="Times New Roman" w:eastAsia="方正仿宋_GBK" w:cs="Times New Roman"/>
          <w:sz w:val="24"/>
        </w:rPr>
      </w:r>
      <w:r/>
    </w:p>
    <w:p>
      <w:pPr>
        <w:pStyle w:val="901"/>
        <w:ind w:firstLine="420"/>
        <w:spacing w:before="0" w:after="0" w:line="240" w:lineRule="auto"/>
        <w:rPr>
          <w:rFonts w:ascii="Times New Roman" w:hAnsi="Times New Roman" w:eastAsia="方正仿宋_GBK" w:cs="Times New Roman"/>
          <w:b w:val="0"/>
          <w:bCs w:val="0"/>
        </w:rPr>
      </w:pPr>
      <w:r/>
      <w:bookmarkStart w:id="93" w:name="_Hlt26670360"/>
      <w:r/>
      <w:bookmarkEnd w:id="93"/>
      <w:r/>
      <w:bookmarkStart w:id="94" w:name="_Hlt26668975"/>
      <w:r/>
      <w:bookmarkEnd w:id="94"/>
      <w:r/>
      <w:bookmarkStart w:id="95" w:name="_Hlt26954838"/>
      <w:r/>
      <w:bookmarkEnd w:id="95"/>
      <w:r/>
      <w:bookmarkStart w:id="96" w:name="_Toc14577357"/>
      <w:r/>
      <w:bookmarkStart w:id="97" w:name="_Toc513029219"/>
      <w:r/>
      <w:bookmarkStart w:id="98" w:name="_Toc49090509"/>
      <w:r/>
      <w:bookmarkStart w:id="99" w:name="_Toc513029216"/>
      <w:r/>
      <w:bookmarkStart w:id="100" w:name="_Toc14577354"/>
      <w:r/>
      <w:bookmarkStart w:id="101" w:name="_Toc49090507"/>
      <w:r>
        <w:rPr>
          <w:rFonts w:ascii="Times New Roman" w:hAnsi="Times New Roman" w:eastAsia="方正仿宋_GBK" w:cs="Times New Roman"/>
          <w:b w:val="0"/>
          <w:bCs w:val="0"/>
        </w:rPr>
        <w:t xml:space="preserve">11、证明投标人及投标标的符合招标文件规定的文件</w:t>
      </w:r>
      <w:bookmarkEnd w:id="96"/>
      <w:r/>
      <w:bookmarkEnd w:id="97"/>
      <w:r/>
      <w:bookmarkEnd w:id="98"/>
      <w:r>
        <w:rPr>
          <w:rFonts w:ascii="Times New Roman" w:hAnsi="Times New Roman" w:eastAsia="方正仿宋_GBK" w:cs="Times New Roman"/>
          <w:b w:val="0"/>
          <w:bCs w:val="0"/>
        </w:rPr>
      </w:r>
      <w:r/>
    </w:p>
    <w:p>
      <w:pPr>
        <w:pStyle w:val="897"/>
        <w:spacing w:line="480" w:lineRule="exact"/>
        <w:rPr>
          <w:rFonts w:ascii="Times New Roman" w:hAnsi="Times New Roman" w:eastAsia="方正仿宋_GBK" w:cs="Times New Roman"/>
          <w:sz w:val="24"/>
          <w:szCs w:val="24"/>
        </w:rPr>
      </w:pPr>
      <w:r/>
      <w:bookmarkEnd w:id="99"/>
      <w:r/>
      <w:bookmarkEnd w:id="100"/>
      <w:r/>
      <w:bookmarkEnd w:id="101"/>
      <w:r/>
      <w:bookmarkStart w:id="102" w:name="_Toc14577355"/>
      <w:r/>
      <w:bookmarkStart w:id="103"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2"/>
      <w:r/>
      <w:bookmarkStart w:id="104" w:name="_Hlt26670373"/>
      <w:r/>
      <w:bookmarkEnd w:id="104"/>
      <w:r>
        <w:rPr>
          <w:rFonts w:ascii="Times New Roman" w:hAnsi="Times New Roman" w:eastAsia="方正仿宋_GBK" w:cs="Times New Roman"/>
          <w:b w:val="0"/>
          <w:bCs w:val="0"/>
        </w:rPr>
        <w:t xml:space="preserve">表</w:t>
      </w:r>
      <w:bookmarkEnd w:id="103"/>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5" w:name="_Hlt26954840"/>
      <w:r/>
      <w:bookmarkEnd w:id="105"/>
      <w:r>
        <w:rPr>
          <w:rFonts w:ascii="Times New Roman" w:hAnsi="Times New Roman" w:eastAsia="方正仿宋_GBK" w:cs="Times New Roman"/>
          <w:sz w:val="24"/>
        </w:rPr>
        <w:t xml:space="preserve">标人应按照招标文件规定格式填报投标分项报价表</w:t>
      </w:r>
      <w:bookmarkStart w:id="106" w:name="_Hlt26670399"/>
      <w:r/>
      <w:bookmarkEnd w:id="106"/>
      <w:r>
        <w:rPr>
          <w:rFonts w:ascii="Times New Roman" w:hAnsi="Times New Roman" w:eastAsia="方正仿宋_GBK" w:cs="Times New Roman"/>
          <w:sz w:val="24"/>
        </w:rPr>
        <w:t xml:space="preserve">。</w:t>
      </w:r>
      <w:r>
        <w:rPr>
          <w:rFonts w:ascii="Times New Roman" w:hAnsi="Times New Roman" w:eastAsia="方正仿宋_GBK" w:cs="Times New Roman"/>
          <w:bCs/>
          <w:sz w:val="24"/>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rPr>
          <w:rFonts w:ascii="Times New Roman" w:hAnsi="Times New Roman" w:eastAsia="方正仿宋_GBK" w:cs="Times New Roman"/>
          <w:bCs/>
          <w:sz w:val="24"/>
        </w:rPr>
      </w:r>
      <w:r/>
    </w:p>
    <w:p>
      <w:pPr>
        <w:pStyle w:val="901"/>
        <w:ind w:firstLine="420"/>
        <w:spacing w:before="0" w:after="0" w:line="240" w:lineRule="auto"/>
        <w:rPr>
          <w:rFonts w:ascii="Times New Roman" w:hAnsi="Times New Roman" w:eastAsia="方正仿宋_GBK" w:cs="Times New Roman"/>
          <w:b w:val="0"/>
          <w:bCs w:val="0"/>
        </w:rPr>
      </w:pPr>
      <w:r/>
      <w:bookmarkStart w:id="107" w:name="_Hlt26668983"/>
      <w:r/>
      <w:bookmarkEnd w:id="107"/>
      <w:r/>
      <w:bookmarkStart w:id="108" w:name="_Hlt26670403"/>
      <w:r/>
      <w:bookmarkEnd w:id="108"/>
      <w:r/>
      <w:bookmarkStart w:id="109" w:name="_Hlt26954848"/>
      <w:r/>
      <w:bookmarkEnd w:id="109"/>
      <w:r/>
      <w:bookmarkStart w:id="110" w:name="_Hlt26670486"/>
      <w:r/>
      <w:bookmarkEnd w:id="110"/>
      <w:r/>
      <w:bookmarkStart w:id="111" w:name="_Hlt26954842"/>
      <w:r/>
      <w:bookmarkEnd w:id="111"/>
      <w:r/>
      <w:bookmarkStart w:id="112" w:name="_Hlt26954731"/>
      <w:r/>
      <w:bookmarkEnd w:id="112"/>
      <w:r/>
      <w:bookmarkStart w:id="113" w:name="_Hlt26670482"/>
      <w:r/>
      <w:bookmarkEnd w:id="113"/>
      <w:r/>
      <w:bookmarkStart w:id="114" w:name="_Hlt26954844"/>
      <w:r/>
      <w:bookmarkEnd w:id="114"/>
      <w:r/>
      <w:bookmarkStart w:id="115" w:name="_Hlt26670425"/>
      <w:r/>
      <w:bookmarkEnd w:id="115"/>
      <w:r/>
      <w:bookmarkStart w:id="116" w:name="_Hlt26954846"/>
      <w:r/>
      <w:bookmarkEnd w:id="116"/>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rPr>
          <w:rFonts w:ascii="Times New Roman" w:hAnsi="Times New Roman" w:eastAsia="方正仿宋_GBK" w:cs="Times New Roman"/>
          <w:sz w:val="24"/>
          <w:lang w:val="zh-CN"/>
        </w:rPr>
      </w:r>
      <w:r/>
    </w:p>
    <w:p>
      <w:pPr>
        <w:pStyle w:val="897"/>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rPr>
          <w:rFonts w:ascii="Times New Roman" w:hAnsi="Times New Roman" w:eastAsia="方正仿宋_GBK" w:cs="Times New Roman"/>
          <w:sz w:val="24"/>
          <w:lang w:val="zh-CN"/>
        </w:rPr>
      </w:r>
      <w:r/>
    </w:p>
    <w:p>
      <w:pPr>
        <w:pStyle w:val="901"/>
        <w:ind w:firstLine="420"/>
        <w:spacing w:before="0" w:after="0" w:line="240" w:lineRule="auto"/>
        <w:rPr>
          <w:rFonts w:ascii="Times New Roman" w:hAnsi="Times New Roman" w:eastAsia="方正仿宋_GBK" w:cs="Times New Roman"/>
          <w:b w:val="0"/>
          <w:bCs w:val="0"/>
        </w:rPr>
      </w:pPr>
      <w:r/>
      <w:bookmarkStart w:id="117" w:name="_Toc49090510"/>
      <w:r/>
      <w:bookmarkStart w:id="118" w:name="_Toc14577359"/>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r>
        <w:rPr>
          <w:rFonts w:ascii="Times New Roman" w:hAnsi="Times New Roman" w:eastAsia="方正仿宋_GBK" w:cs="Times New Roman"/>
          <w:sz w:val="24"/>
        </w:rPr>
      </w:r>
      <w:r/>
    </w:p>
    <w:p>
      <w:pPr>
        <w:pStyle w:val="901"/>
        <w:ind w:firstLine="420"/>
        <w:spacing w:before="0" w:after="0" w:line="240" w:lineRule="auto"/>
        <w:rPr>
          <w:rFonts w:ascii="Times New Roman" w:hAnsi="Times New Roman" w:eastAsia="方正仿宋_GBK" w:cs="Times New Roman"/>
          <w:b w:val="0"/>
          <w:bCs w:val="0"/>
        </w:rPr>
      </w:pPr>
      <w:r/>
      <w:bookmarkEnd w:id="117"/>
      <w:r/>
      <w:bookmarkEnd w:id="118"/>
      <w:r/>
      <w:bookmarkStart w:id="119" w:name="_Hlt26954734"/>
      <w:r/>
      <w:bookmarkEnd w:id="119"/>
      <w:r/>
      <w:bookmarkStart w:id="120" w:name="_Hlt26670489"/>
      <w:r/>
      <w:bookmarkEnd w:id="120"/>
      <w:r/>
      <w:bookmarkStart w:id="121" w:name="_Hlt26954850"/>
      <w:r/>
      <w:bookmarkEnd w:id="121"/>
      <w:r/>
      <w:bookmarkStart w:id="122" w:name="_Toc14577360"/>
      <w:r/>
      <w:bookmarkStart w:id="123" w:name="_Toc49090511"/>
      <w:r>
        <w:rPr>
          <w:rFonts w:ascii="Times New Roman" w:hAnsi="Times New Roman" w:eastAsia="方正仿宋_GBK" w:cs="Times New Roman"/>
          <w:b w:val="0"/>
          <w:bCs w:val="0"/>
        </w:rPr>
        <w:t xml:space="preserve">15、投标有效期</w:t>
      </w:r>
      <w:bookmarkEnd w:id="122"/>
      <w:r/>
      <w:bookmarkEnd w:id="123"/>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rPr>
          <w:rFonts w:ascii="Times New Roman" w:hAnsi="Times New Roman" w:eastAsia="方正仿宋_GBK" w:cs="Times New Roman"/>
          <w:bCs/>
          <w:sz w:val="24"/>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900"/>
        <w:ind w:firstLine="482"/>
        <w:spacing w:before="145" w:after="145" w:line="360" w:lineRule="auto"/>
        <w:rPr>
          <w:rFonts w:ascii="Times New Roman" w:hAnsi="Times New Roman" w:eastAsia="方正仿宋_GBK" w:cs="Times New Roman"/>
        </w:rPr>
      </w:pPr>
      <w:r/>
      <w:bookmarkStart w:id="124" w:name="_Hlt26954852"/>
      <w:r/>
      <w:bookmarkEnd w:id="124"/>
      <w:r/>
      <w:bookmarkStart w:id="125" w:name="_Hlt26954739"/>
      <w:r/>
      <w:bookmarkEnd w:id="125"/>
      <w:r/>
      <w:bookmarkStart w:id="126" w:name="_Toc513029224"/>
      <w:r/>
      <w:bookmarkStart w:id="127" w:name="_Toc16938540"/>
      <w:r/>
      <w:bookmarkStart w:id="128" w:name="_Toc20823296"/>
      <w:r/>
      <w:bookmarkStart w:id="129" w:name="_Toc120614217"/>
      <w:r>
        <w:rPr>
          <w:rFonts w:ascii="Times New Roman" w:hAnsi="Times New Roman" w:eastAsia="方正仿宋_GBK" w:cs="Times New Roman"/>
        </w:rPr>
        <w:t xml:space="preserve">四、投标文件的递交</w:t>
      </w:r>
      <w:bookmarkEnd w:id="126"/>
      <w:r/>
      <w:bookmarkEnd w:id="127"/>
      <w:r/>
      <w:bookmarkEnd w:id="128"/>
      <w:r/>
      <w:bookmarkEnd w:id="129"/>
      <w:r>
        <w:rPr>
          <w:rFonts w:ascii="Times New Roman" w:hAnsi="Times New Roman" w:eastAsia="方正仿宋_GBK" w:cs="Times New Roman"/>
        </w:rPr>
      </w:r>
      <w:r/>
    </w:p>
    <w:p>
      <w:pPr>
        <w:pStyle w:val="901"/>
        <w:ind w:firstLine="560"/>
        <w:spacing w:before="0" w:after="0" w:line="240" w:lineRule="auto"/>
        <w:rPr>
          <w:rFonts w:ascii="Times New Roman" w:hAnsi="Times New Roman" w:eastAsia="方正仿宋_GBK" w:cs="Times New Roman"/>
          <w:b w:val="0"/>
          <w:bCs w:val="0"/>
        </w:rPr>
      </w:pPr>
      <w:r/>
      <w:bookmarkStart w:id="130" w:name="_Toc16938541"/>
      <w:r/>
      <w:bookmarkStart w:id="131" w:name="_Toc20823297"/>
      <w:r/>
      <w:bookmarkStart w:id="132" w:name="_Toc513029225"/>
      <w:r/>
      <w:bookmarkStart w:id="133" w:name="_Toc462564084"/>
      <w:r>
        <w:rPr>
          <w:rFonts w:ascii="Times New Roman" w:hAnsi="Times New Roman" w:eastAsia="方正仿宋_GBK" w:cs="Times New Roman"/>
          <w:b w:val="0"/>
          <w:bCs w:val="0"/>
        </w:rPr>
        <w:t xml:space="preserve">17、投标文件</w:t>
      </w:r>
      <w:bookmarkEnd w:id="130"/>
      <w:r/>
      <w:bookmarkEnd w:id="131"/>
      <w:r/>
      <w:bookmarkEnd w:id="132"/>
      <w:r/>
      <w:bookmarkEnd w:id="133"/>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rPr>
          <w:rFonts w:ascii="Times New Roman" w:hAnsi="Times New Roman" w:eastAsia="方正仿宋_GBK" w:cs="Times New Roman"/>
          <w:bCs/>
          <w:sz w:val="24"/>
        </w:rPr>
      </w:r>
      <w:r/>
    </w:p>
    <w:p>
      <w:pPr>
        <w:pStyle w:val="1013"/>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4" w:name="_Toc16938542"/>
      <w:r/>
      <w:bookmarkStart w:id="135" w:name="_Toc20823298"/>
      <w:r/>
      <w:bookmarkStart w:id="136" w:name="_Toc513029226"/>
      <w:r>
        <w:rPr>
          <w:rFonts w:ascii="Times New Roman" w:hAnsi="Times New Roman" w:eastAsia="方正仿宋_GBK" w:cs="Times New Roman"/>
          <w:bCs/>
          <w:sz w:val="24"/>
        </w:rPr>
      </w:r>
      <w:r/>
    </w:p>
    <w:p>
      <w:pPr>
        <w:pStyle w:val="901"/>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4"/>
      <w:r/>
      <w:bookmarkEnd w:id="135"/>
      <w:r/>
      <w:bookmarkEnd w:id="136"/>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897"/>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rPr>
          <w:rFonts w:ascii="Times New Roman" w:hAnsi="Times New Roman" w:eastAsia="方正仿宋_GBK" w:cs="Times New Roman"/>
          <w:bCs/>
          <w:i/>
          <w:sz w:val="24"/>
          <w:u w:val="single"/>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投标人应充分考虑到网络环境、网络带宽等风险因素，如因投标人自身原因造成的电子投标文件上传不成功的按照本招标文件第二章第26.1.2条规定</w:t>
      </w:r>
      <w:r>
        <w:rPr>
          <w:rFonts w:hint="eastAsia" w:eastAsia="方正仿宋_GBK" w:cs="Times New Roman"/>
          <w:bCs/>
          <w:sz w:val="24"/>
          <w:lang w:val="en-US" w:eastAsia="zh-CN"/>
        </w:rPr>
        <w:t xml:space="preserve">作</w:t>
      </w:r>
      <w:r>
        <w:rPr>
          <w:rFonts w:ascii="Times New Roman" w:hAnsi="Times New Roman" w:eastAsia="方正仿宋_GBK" w:cs="Times New Roman"/>
          <w:bCs/>
          <w:sz w:val="24"/>
        </w:rPr>
        <w:t xml:space="preserve">无效投标处理。</w:t>
      </w:r>
      <w:r>
        <w:rPr>
          <w:rFonts w:ascii="Times New Roman" w:hAnsi="Times New Roman" w:eastAsia="方正仿宋_GBK" w:cs="Times New Roman"/>
          <w:bCs/>
          <w:sz w:val="24"/>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4"/>
        </w:rPr>
      </w:r>
      <w:r/>
    </w:p>
    <w:p>
      <w:pPr>
        <w:pStyle w:val="901"/>
        <w:ind w:firstLine="420"/>
        <w:spacing w:before="0" w:after="0" w:line="240" w:lineRule="auto"/>
        <w:rPr>
          <w:rFonts w:ascii="Times New Roman" w:hAnsi="Times New Roman" w:eastAsia="方正仿宋_GBK" w:cs="Times New Roman"/>
          <w:b w:val="0"/>
          <w:bCs w:val="0"/>
        </w:rPr>
      </w:pPr>
      <w:r/>
      <w:bookmarkStart w:id="137" w:name="_Toc20823299"/>
      <w:r/>
      <w:bookmarkStart w:id="138" w:name="_Toc16938543"/>
      <w:r/>
      <w:bookmarkStart w:id="139" w:name="_Toc513029227"/>
      <w:r>
        <w:rPr>
          <w:rFonts w:ascii="Times New Roman" w:hAnsi="Times New Roman" w:eastAsia="方正仿宋_GBK" w:cs="Times New Roman"/>
          <w:b w:val="0"/>
          <w:bCs w:val="0"/>
        </w:rPr>
        <w:t xml:space="preserve">19、投标文件</w:t>
      </w:r>
      <w:bookmarkEnd w:id="137"/>
      <w:r/>
      <w:bookmarkEnd w:id="138"/>
      <w:r/>
      <w:bookmarkEnd w:id="139"/>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rPr>
          <w:rFonts w:ascii="Times New Roman" w:hAnsi="Times New Roman" w:eastAsia="方正仿宋_GBK" w:cs="Times New Roman"/>
          <w:bCs/>
          <w:sz w:val="24"/>
        </w:rPr>
      </w:r>
      <w:r/>
    </w:p>
    <w:p>
      <w:pPr>
        <w:pStyle w:val="901"/>
        <w:ind w:firstLine="420"/>
        <w:spacing w:before="0" w:after="0" w:line="240" w:lineRule="auto"/>
        <w:rPr>
          <w:rFonts w:ascii="Times New Roman" w:hAnsi="Times New Roman" w:eastAsia="方正仿宋_GBK" w:cs="Times New Roman"/>
          <w:b w:val="0"/>
          <w:bCs w:val="0"/>
        </w:rPr>
      </w:pPr>
      <w:r/>
      <w:bookmarkStart w:id="140" w:name="_Toc513029228"/>
      <w:r/>
      <w:bookmarkStart w:id="141" w:name="_Toc20823300"/>
      <w:r/>
      <w:bookmarkStart w:id="142" w:name="_Toc16938544"/>
      <w:r>
        <w:rPr>
          <w:rFonts w:ascii="Times New Roman" w:hAnsi="Times New Roman" w:eastAsia="方正仿宋_GBK" w:cs="Times New Roman"/>
          <w:b w:val="0"/>
          <w:bCs w:val="0"/>
        </w:rPr>
        <w:t xml:space="preserve">20、投标文件的撤回和修改</w:t>
      </w:r>
      <w:bookmarkEnd w:id="140"/>
      <w:r/>
      <w:bookmarkEnd w:id="141"/>
      <w:r/>
      <w:bookmarkEnd w:id="142"/>
      <w:r>
        <w:rPr>
          <w:rFonts w:ascii="Times New Roman" w:hAnsi="Times New Roman" w:eastAsia="方正仿宋_GBK" w:cs="Times New Roman"/>
          <w:b w:val="0"/>
          <w:bCs w:val="0"/>
        </w:rPr>
      </w:r>
      <w:r/>
    </w:p>
    <w:p>
      <w:pPr>
        <w:pStyle w:val="897"/>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rPr>
          <w:rFonts w:ascii="Times New Roman" w:hAnsi="Times New Roman" w:eastAsia="方正仿宋_GBK" w:cs="Times New Roman"/>
          <w:sz w:val="24"/>
        </w:rPr>
      </w:r>
      <w:r/>
    </w:p>
    <w:p>
      <w:pPr>
        <w:pStyle w:val="897"/>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21.1.1 电子投标文件的撤回</w:t>
      </w:r>
      <w:r>
        <w:rPr>
          <w:rFonts w:ascii="Times New Roman" w:hAnsi="Times New Roman" w:eastAsia="方正仿宋_GBK" w:cs="Times New Roman"/>
          <w:sz w:val="24"/>
        </w:rPr>
      </w:r>
      <w:r/>
    </w:p>
    <w:p>
      <w:pPr>
        <w:pStyle w:val="897"/>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rPr>
          <w:rFonts w:ascii="Times New Roman" w:hAnsi="Times New Roman" w:eastAsia="方正仿宋_GBK" w:cs="Times New Roman"/>
          <w:sz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21.1.2 投标人撤回电子投标文件，则认为其不再参与本项目投标活动。</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rPr>
          <w:rFonts w:ascii="Times New Roman" w:hAnsi="Times New Roman" w:eastAsia="方正仿宋_GBK" w:cs="Times New Roman"/>
          <w:bCs/>
          <w:sz w:val="24"/>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rPr>
          <w:rFonts w:ascii="Times New Roman" w:hAnsi="Times New Roman" w:eastAsia="方正仿宋_GBK" w:cs="Times New Roman"/>
          <w:bCs/>
          <w:sz w:val="24"/>
        </w:rPr>
      </w:r>
      <w:r/>
    </w:p>
    <w:p>
      <w:pPr>
        <w:pStyle w:val="900"/>
        <w:ind w:firstLine="482"/>
        <w:spacing w:before="145" w:after="145" w:line="360" w:lineRule="auto"/>
        <w:rPr>
          <w:rFonts w:ascii="Times New Roman" w:hAnsi="Times New Roman" w:eastAsia="方正仿宋_GBK" w:cs="Times New Roman"/>
        </w:rPr>
      </w:pPr>
      <w:r/>
      <w:bookmarkStart w:id="143" w:name="_Toc120614218"/>
      <w:r/>
      <w:bookmarkStart w:id="144" w:name="_Toc16938545"/>
      <w:r/>
      <w:bookmarkStart w:id="145" w:name="_Toc20823301"/>
      <w:r/>
      <w:bookmarkStart w:id="146" w:name="_Toc513029229"/>
      <w:r>
        <w:rPr>
          <w:rFonts w:ascii="Times New Roman" w:hAnsi="Times New Roman" w:eastAsia="方正仿宋_GBK" w:cs="Times New Roman"/>
        </w:rPr>
        <w:t xml:space="preserve">五、开标与评标</w:t>
      </w:r>
      <w:bookmarkEnd w:id="143"/>
      <w:r/>
      <w:bookmarkEnd w:id="144"/>
      <w:r/>
      <w:bookmarkEnd w:id="145"/>
      <w:r/>
      <w:bookmarkEnd w:id="146"/>
      <w:r>
        <w:rPr>
          <w:rFonts w:ascii="Times New Roman" w:hAnsi="Times New Roman" w:eastAsia="方正仿宋_GBK" w:cs="Times New Roman"/>
        </w:rPr>
      </w:r>
      <w:r/>
    </w:p>
    <w:p>
      <w:pPr>
        <w:pStyle w:val="901"/>
        <w:ind w:firstLine="420"/>
        <w:spacing w:before="0" w:after="0" w:line="240" w:lineRule="auto"/>
        <w:rPr>
          <w:rFonts w:ascii="Times New Roman" w:hAnsi="Times New Roman" w:eastAsia="方正仿宋_GBK" w:cs="Times New Roman"/>
          <w:b w:val="0"/>
          <w:bCs w:val="0"/>
        </w:rPr>
      </w:pPr>
      <w:r/>
      <w:bookmarkStart w:id="147" w:name="_Toc16938546"/>
      <w:r/>
      <w:bookmarkStart w:id="148" w:name="_Toc20823302"/>
      <w:r/>
      <w:bookmarkStart w:id="149" w:name="_Toc513029230"/>
      <w:r>
        <w:rPr>
          <w:rFonts w:ascii="Times New Roman" w:hAnsi="Times New Roman" w:eastAsia="方正仿宋_GBK" w:cs="Times New Roman"/>
          <w:b w:val="0"/>
          <w:bCs w:val="0"/>
        </w:rPr>
        <w:t xml:space="preserve">21、开标</w:t>
      </w:r>
      <w:bookmarkEnd w:id="147"/>
      <w:r/>
      <w:bookmarkEnd w:id="148"/>
      <w:r/>
      <w:bookmarkEnd w:id="149"/>
      <w:r>
        <w:rPr>
          <w:rFonts w:ascii="Times New Roman" w:hAnsi="Times New Roman" w:eastAsia="方正仿宋_GBK" w:cs="Times New Roman"/>
          <w:b w:val="0"/>
          <w:bCs w:val="0"/>
        </w:rPr>
      </w:r>
      <w:r/>
    </w:p>
    <w:p>
      <w:pPr>
        <w:pStyle w:val="897"/>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rPr>
          <w:rFonts w:ascii="Times New Roman" w:hAnsi="Times New Roman" w:eastAsia="方正仿宋_GBK" w:cs="Times New Roman"/>
          <w:color w:val="000000"/>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rPr>
          <w:rFonts w:ascii="Times New Roman" w:hAnsi="Times New Roman" w:eastAsia="方正仿宋_GBK" w:cs="Times New Roman"/>
          <w:color w:val="000000"/>
          <w:sz w:val="24"/>
          <w:szCs w:val="24"/>
        </w:rPr>
      </w:r>
      <w:r/>
    </w:p>
    <w:p>
      <w:pPr>
        <w:pStyle w:val="897"/>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rPr>
          <w:rFonts w:ascii="Times New Roman" w:hAnsi="Times New Roman" w:eastAsia="方正仿宋_GBK" w:cs="Times New Roman"/>
          <w:color w:val="000000"/>
          <w:sz w:val="24"/>
          <w:szCs w:val="24"/>
        </w:rPr>
      </w:r>
      <w:r/>
    </w:p>
    <w:p>
      <w:pPr>
        <w:pStyle w:val="897"/>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bookmarkStart w:id="150" w:name="_Toc20823303"/>
      <w:r/>
      <w:bookmarkStart w:id="151" w:name="_Toc513029231"/>
      <w:r/>
      <w:bookmarkStart w:id="152" w:name="_Toc16938547"/>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897"/>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rPr>
          <w:rFonts w:ascii="Times New Roman" w:hAnsi="Times New Roman" w:eastAsia="方正仿宋_GBK" w:cs="Times New Roman"/>
          <w:b/>
          <w:sz w:val="24"/>
          <w:szCs w:val="24"/>
        </w:rPr>
      </w:r>
      <w:r/>
    </w:p>
    <w:p>
      <w:pPr>
        <w:pStyle w:val="897"/>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rPr>
          <w:rFonts w:ascii="Times New Roman" w:hAnsi="Times New Roman" w:eastAsia="方正仿宋_GBK" w:cs="Times New Roman"/>
          <w:sz w:val="24"/>
          <w:szCs w:val="24"/>
        </w:rPr>
      </w:r>
      <w:r/>
    </w:p>
    <w:p>
      <w:pPr>
        <w:pStyle w:val="897"/>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w:t>
      </w:r>
      <w:r>
        <w:rPr>
          <w:rFonts w:hint="eastAsia" w:eastAsia="方正仿宋_GBK" w:cs="Times New Roman"/>
          <w:sz w:val="24"/>
          <w:szCs w:val="24"/>
          <w:lang w:val="en-US" w:eastAsia="zh-CN"/>
        </w:rPr>
        <w:t xml:space="preserve">中标候选人</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bookmarkEnd w:id="150"/>
      <w:r/>
      <w:bookmarkEnd w:id="151"/>
      <w:r/>
      <w:bookmarkEnd w:id="152"/>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rPr>
          <w:rFonts w:ascii="Times New Roman" w:hAnsi="Times New Roman" w:eastAsia="方正仿宋_GBK" w:cs="Times New Roman"/>
          <w:bCs/>
          <w:sz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bookmarkStart w:id="153" w:name="_Toc513029232"/>
      <w:r/>
      <w:bookmarkStart w:id="154" w:name="_Toc16938548"/>
      <w:r/>
      <w:bookmarkStart w:id="155" w:name="_Toc20823304"/>
      <w:r>
        <w:rPr>
          <w:rFonts w:ascii="Times New Roman" w:hAnsi="Times New Roman" w:eastAsia="方正仿宋_GBK" w:cs="Times New Roman"/>
          <w:b w:val="0"/>
          <w:bCs w:val="0"/>
        </w:rPr>
        <w:t xml:space="preserve">24、投标文件的澄清</w:t>
      </w:r>
      <w:bookmarkEnd w:id="153"/>
      <w:r/>
      <w:bookmarkEnd w:id="154"/>
      <w:r/>
      <w:bookmarkEnd w:id="155"/>
      <w:r>
        <w:rPr>
          <w:rFonts w:ascii="Times New Roman" w:hAnsi="Times New Roman" w:eastAsia="方正仿宋_GBK" w:cs="Times New Roman"/>
          <w:b w:val="0"/>
          <w:bCs w:val="0"/>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rPr>
          <w:rFonts w:ascii="Times New Roman" w:hAnsi="Times New Roman" w:eastAsia="方正仿宋_GBK" w:cs="Times New Roman"/>
          <w:sz w:val="24"/>
          <w:szCs w:val="24"/>
        </w:rPr>
      </w:r>
      <w:r/>
    </w:p>
    <w:p>
      <w:pPr>
        <w:pStyle w:val="897"/>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bookmarkStart w:id="156" w:name="_Toc20823305"/>
      <w:r/>
      <w:bookmarkStart w:id="157" w:name="_Toc16938549"/>
      <w:r/>
      <w:bookmarkStart w:id="158" w:name="_Toc513029233"/>
      <w:r>
        <w:rPr>
          <w:rFonts w:ascii="Times New Roman" w:hAnsi="Times New Roman" w:eastAsia="方正仿宋_GBK" w:cs="Times New Roman"/>
          <w:b w:val="0"/>
          <w:bCs w:val="0"/>
        </w:rPr>
        <w:t xml:space="preserve">25、对投标文件的初审</w:t>
      </w:r>
      <w:bookmarkEnd w:id="156"/>
      <w:r/>
      <w:bookmarkEnd w:id="157"/>
      <w:r/>
      <w:bookmarkEnd w:id="158"/>
      <w:r>
        <w:rPr>
          <w:rFonts w:ascii="Times New Roman" w:hAnsi="Times New Roman" w:eastAsia="方正仿宋_GBK" w:cs="Times New Roman"/>
          <w:b w:val="0"/>
          <w:bCs w:val="0"/>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信用</w:t>
      </w:r>
      <w:r>
        <w:rPr>
          <w:rFonts w:ascii="Times New Roman" w:hAnsi="Times New Roman" w:eastAsia="方正仿宋_GBK" w:cs="Times New Roman"/>
          <w:bCs/>
          <w:sz w:val="24"/>
        </w:rPr>
        <w:t xml:space="preserve">记录。</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rPr>
          <w:rFonts w:ascii="Times New Roman" w:hAnsi="Times New Roman" w:eastAsia="方正仿宋_GBK" w:cs="Times New Roman"/>
          <w:sz w:val="24"/>
        </w:rPr>
      </w:r>
      <w:r/>
    </w:p>
    <w:p>
      <w:pPr>
        <w:pStyle w:val="897"/>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4"/>
        </w:rPr>
      </w:r>
      <w:r/>
    </w:p>
    <w:p>
      <w:pPr>
        <w:pStyle w:val="897"/>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cs="Times New Roman"/>
          <w:sz w:val="24"/>
        </w:rPr>
      </w:r>
      <w:r/>
    </w:p>
    <w:p>
      <w:pPr>
        <w:pStyle w:val="897"/>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cs="Times New Roman"/>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rPr>
          <w:rFonts w:ascii="Times New Roman" w:hAnsi="Times New Roman" w:eastAsia="方正仿宋_GBK" w:cs="Times New Roman"/>
          <w:bCs/>
          <w:color w:val="000000"/>
          <w:sz w:val="24"/>
        </w:rPr>
      </w:r>
      <w:r/>
    </w:p>
    <w:p>
      <w:pPr>
        <w:pStyle w:val="897"/>
        <w:ind w:firstLine="420"/>
        <w:spacing w:line="460" w:lineRule="exact"/>
        <w:rPr>
          <w:rFonts w:ascii="Times New Roman" w:hAnsi="Times New Roman" w:eastAsia="方正仿宋_GBK" w:cs="Times New Roman"/>
          <w:b/>
          <w:bCs/>
          <w:lang w:val="en-US" w:eastAsia="zh-CN"/>
        </w:rPr>
      </w:pPr>
      <w:r/>
      <w:bookmarkStart w:id="159" w:name="_Toc16938550"/>
      <w:r/>
      <w:bookmarkStart w:id="160" w:name="_Toc20823306"/>
      <w:r/>
      <w:bookmarkStart w:id="161" w:name="_Toc513029234"/>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查阅、答复相关信息，并安排专人与</w:t>
      </w:r>
      <w:r>
        <w:rPr>
          <w:rFonts w:ascii="Times New Roman" w:hAnsi="Times New Roman" w:eastAsia="方正仿宋_GBK" w:cs="Times New Roman"/>
          <w:color w:val="000000"/>
          <w:sz w:val="24"/>
          <w:lang w:val="en-US" w:eastAsia="zh-CN"/>
        </w:rPr>
        <w:t xml:space="preserve">交易</w:t>
      </w:r>
      <w:r>
        <w:rPr>
          <w:rFonts w:ascii="Times New Roman" w:hAnsi="Times New Roman" w:eastAsia="方正仿宋_GBK" w:cs="Times New Roman"/>
          <w:color w:val="000000"/>
          <w:sz w:val="24"/>
        </w:rPr>
        <w:t xml:space="preserve">中心及评标委员会联系。</w:t>
      </w:r>
      <w:r>
        <w:rPr>
          <w:rFonts w:ascii="Times New Roman" w:hAnsi="Times New Roman" w:eastAsia="方正仿宋_GBK" w:cs="Times New Roman"/>
          <w:b/>
          <w:bCs/>
          <w:lang w:val="en-US" w:eastAsia="zh-CN"/>
        </w:rPr>
      </w:r>
      <w:r/>
    </w:p>
    <w:p>
      <w:pPr>
        <w:pStyle w:val="901"/>
        <w:numPr>
          <w:ilvl w:val="0"/>
          <w:numId w:val="7"/>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rPr>
          <w:rFonts w:ascii="Times New Roman" w:hAnsi="Times New Roman" w:eastAsia="方正仿宋_GBK" w:cs="Times New Roman"/>
          <w:b w:val="0"/>
          <w:bCs w:val="0"/>
          <w:color w:val="000000"/>
          <w:highlight w:val="none"/>
        </w:rPr>
      </w:r>
      <w:r/>
    </w:p>
    <w:p>
      <w:pPr>
        <w:pStyle w:val="897"/>
        <w:ind w:firstLine="480"/>
        <w:spacing w:line="480" w:lineRule="exact"/>
        <w:rPr>
          <w:rFonts w:hint="eastAsia" w:ascii="仿宋" w:hAnsi="仿宋" w:eastAsia="仿宋" w:cs="Times New Roman"/>
          <w:color w:val="000000"/>
          <w:sz w:val="28"/>
          <w:szCs w:val="28"/>
          <w:highlight w:val="none"/>
          <w:lang w:val="en-US" w:eastAsia="zh-CN"/>
        </w:rPr>
      </w:pPr>
      <w:r>
        <w:rPr>
          <w:rFonts w:ascii="Times New Roman" w:hAnsi="Times New Roman" w:eastAsia="方正仿宋_GBK" w:cs="Times New Roman"/>
          <w:color w:val="000000"/>
          <w:sz w:val="24"/>
          <w:highlight w:val="none"/>
          <w:lang w:val="en-US" w:eastAsia="zh-CN"/>
        </w:rPr>
        <w:t xml:space="preserve">26.</w:t>
      </w:r>
      <w:r>
        <w:rPr>
          <w:rFonts w:ascii="Times New Roman" w:hAnsi="Times New Roman" w:eastAsia="方正仿宋_GBK" w:cs="Times New Roman"/>
          <w:color w:val="000000"/>
          <w:sz w:val="24"/>
          <w:highlight w:val="none"/>
          <w:u w:val="none"/>
          <w:lang w:val="en-US" w:eastAsia="zh-CN"/>
        </w:rPr>
        <w:t xml:space="preserve">1</w:t>
      </w:r>
      <w:r>
        <w:rPr>
          <w:rFonts w:hint="eastAsia" w:ascii="仿宋" w:hAnsi="仿宋" w:eastAsia="仿宋" w:cs="Times New Roman"/>
          <w:color w:val="000000"/>
          <w:sz w:val="28"/>
          <w:szCs w:val="28"/>
          <w:highlight w:val="none"/>
          <w:lang w:val="en-US" w:eastAsia="zh-CN"/>
        </w:rPr>
        <w:t xml:space="preserve">根据财政部《关于推动解决政府采购异常低价问题的通知》（ 财库〔2026〕2号）、省财政厅《关于推动解决政府采购异常低价问题相关工作的通知》（苏财</w:t>
      </w:r>
      <w:r>
        <w:rPr>
          <w:rFonts w:ascii="仿宋" w:hAnsi="仿宋" w:eastAsia="仿宋" w:cs="Times New Roman"/>
          <w:color w:val="000000"/>
          <w:sz w:val="28"/>
          <w:szCs w:val="28"/>
          <w:highlight w:val="none"/>
          <w:lang w:val="en-US" w:eastAsia="zh-CN"/>
        </w:rPr>
        <w:t xml:space="preserve">购〔2025〕62</w:t>
      </w:r>
      <w:r>
        <w:rPr>
          <w:rFonts w:hint="eastAsia" w:ascii="仿宋" w:hAnsi="仿宋" w:eastAsia="仿宋" w:cs="Times New Roman"/>
          <w:color w:val="000000"/>
          <w:sz w:val="28"/>
          <w:szCs w:val="28"/>
          <w:highlight w:val="none"/>
          <w:lang w:val="en-US" w:eastAsia="zh-CN"/>
        </w:rPr>
        <w:t xml:space="preserve">号）要求，评审过程中出现下列情形之一的，评审委员会应当启动异常低价投标（响应）审查程序：</w:t>
      </w:r>
      <w:r>
        <w:rPr>
          <w:rFonts w:hint="eastAsia" w:ascii="仿宋" w:hAnsi="仿宋" w:eastAsia="仿宋" w:cs="Times New Roman"/>
          <w:color w:val="000000"/>
          <w:sz w:val="28"/>
          <w:szCs w:val="28"/>
          <w:highlight w:val="none"/>
          <w:lang w:val="en-US" w:eastAsia="zh-CN"/>
        </w:rPr>
      </w:r>
      <w:r/>
    </w:p>
    <w:p>
      <w:pPr>
        <w:pStyle w:val="897"/>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仿宋" w:hAnsi="仿宋" w:eastAsia="仿宋" w:cs="Times New Roman"/>
          <w:color w:val="000000"/>
          <w:sz w:val="28"/>
          <w:szCs w:val="28"/>
          <w:highlight w:val="none"/>
          <w:lang w:val="en-US" w:eastAsia="zh-CN"/>
        </w:rPr>
      </w:r>
      <w:r/>
    </w:p>
    <w:p>
      <w:pPr>
        <w:pStyle w:val="897"/>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Times New Roman"/>
          <w:color w:val="000000"/>
          <w:sz w:val="28"/>
          <w:szCs w:val="28"/>
          <w:highlight w:val="none"/>
          <w:lang w:val="en-US" w:eastAsia="zh-CN"/>
        </w:rPr>
      </w:r>
      <w:r/>
    </w:p>
    <w:p>
      <w:pPr>
        <w:pStyle w:val="897"/>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（3）</w:t>
      </w:r>
      <w:r>
        <w:rPr>
          <w:rFonts w:ascii="仿宋" w:hAnsi="仿宋" w:eastAsia="仿宋" w:cs="Times New Roman"/>
          <w:color w:val="000000"/>
          <w:sz w:val="28"/>
          <w:szCs w:val="28"/>
          <w:highlight w:val="none"/>
          <w:lang w:val="en-US" w:eastAsia="zh-CN"/>
        </w:rPr>
        <w:t xml:space="preserve">投标(响应)报价低于采购项目预算50%的，即投标(响应)报价&lt;采购项目预算×50%;</w:t>
      </w:r>
      <w:r>
        <w:rPr>
          <w:rFonts w:ascii="仿宋" w:hAnsi="仿宋" w:eastAsia="仿宋" w:cs="Times New Roman"/>
          <w:color w:val="000000"/>
          <w:sz w:val="28"/>
          <w:szCs w:val="28"/>
          <w:highlight w:val="none"/>
          <w:lang w:val="en-US" w:eastAsia="zh-CN"/>
        </w:rPr>
      </w:r>
      <w:r/>
    </w:p>
    <w:p>
      <w:pPr>
        <w:pStyle w:val="897"/>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（4）投标（响应）报价低于采购项目最高限价45%的，即投标（响应）报价&lt;采购项目最高限价×45%；</w:t>
      </w:r>
      <w:r>
        <w:rPr>
          <w:rFonts w:ascii="仿宋" w:hAnsi="仿宋" w:eastAsia="仿宋" w:cs="Times New Roman"/>
          <w:color w:val="000000"/>
          <w:sz w:val="28"/>
          <w:szCs w:val="28"/>
          <w:highlight w:val="none"/>
          <w:lang w:val="en-US" w:eastAsia="zh-CN"/>
        </w:rPr>
      </w:r>
      <w:r/>
    </w:p>
    <w:p>
      <w:pPr>
        <w:pStyle w:val="897"/>
        <w:ind w:firstLine="560"/>
        <w:spacing w:line="46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（5）评审委员会基于专业判断，认为供应商报价过低，有可能影响产品质量或者不能诚信履约的其他情形。</w:t>
      </w:r>
      <w:r>
        <w:rPr>
          <w:rFonts w:hint="eastAsia" w:ascii="仿宋" w:hAnsi="仿宋" w:eastAsia="仿宋" w:cs="Times New Roman"/>
          <w:color w:val="000000"/>
          <w:sz w:val="28"/>
          <w:szCs w:val="28"/>
          <w:highlight w:val="none"/>
          <w:lang w:val="en-US" w:eastAsia="zh-CN"/>
        </w:rPr>
      </w:r>
      <w:r/>
    </w:p>
    <w:p>
      <w:pPr>
        <w:pStyle w:val="967"/>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26.2启动异常低价投标(响</w:t>
      </w:r>
      <w:r>
        <w:rPr>
          <w:rFonts w:hint="eastAsia" w:ascii="仿宋" w:hAnsi="仿宋" w:eastAsia="仿宋" w:cs="Times New Roman"/>
          <w:color w:val="000000"/>
          <w:sz w:val="28"/>
          <w:szCs w:val="28"/>
          <w:highlight w:val="none"/>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Times New Roman"/>
          <w:color w:val="000000"/>
          <w:sz w:val="28"/>
          <w:szCs w:val="28"/>
          <w:highlight w:val="none"/>
          <w:lang w:val="en-US" w:eastAsia="zh-CN"/>
        </w:rPr>
      </w:r>
      <w:r/>
    </w:p>
    <w:p>
      <w:pPr>
        <w:pStyle w:val="967"/>
        <w:rPr>
          <w:color w:val="000000"/>
          <w:highlight w:val="none"/>
          <w:lang w:val="en-US" w:eastAsia="zh-CN"/>
        </w:rPr>
      </w:pPr>
      <w:r>
        <w:rPr>
          <w:rFonts w:hint="eastAsia" w:ascii="仿宋" w:hAnsi="仿宋" w:eastAsia="仿宋" w:cs="Times New Roman"/>
          <w:color w:val="000000"/>
          <w:sz w:val="28"/>
          <w:szCs w:val="28"/>
          <w:highlight w:val="none"/>
          <w:lang w:val="en-US" w:eastAsia="zh-CN"/>
        </w:rPr>
        <w:t xml:space="preserve">26.3异常低价投标（响应）审查的启动原因、审查意见和审查结果应当在评审报告中记录。</w:t>
      </w:r>
      <w:r>
        <w:rPr>
          <w:color w:val="000000"/>
          <w:highlight w:val="none"/>
          <w:lang w:val="en-US" w:eastAsia="zh-CN"/>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lang w:val="en-US" w:eastAsia="zh-CN"/>
        </w:rPr>
        <w:t xml:space="preserve">2</w:t>
      </w:r>
      <w:r>
        <w:rPr>
          <w:rFonts w:ascii="Times New Roman" w:hAnsi="Times New Roman" w:eastAsia="方正仿宋_GBK" w:cs="Times New Roman"/>
          <w:b w:val="0"/>
          <w:bCs w:val="0"/>
          <w:lang w:val="en-US" w:eastAsia="zh-CN"/>
        </w:rPr>
        <w:t xml:space="preserve">7</w:t>
      </w:r>
      <w:r>
        <w:rPr>
          <w:rFonts w:ascii="Times New Roman" w:hAnsi="Times New Roman" w:eastAsia="方正仿宋_GBK" w:cs="Times New Roman"/>
          <w:b w:val="0"/>
          <w:bCs w:val="0"/>
        </w:rPr>
        <w:t xml:space="preserve">、</w:t>
      </w:r>
      <w:bookmarkEnd w:id="159"/>
      <w:r/>
      <w:bookmarkEnd w:id="160"/>
      <w:r/>
      <w:bookmarkEnd w:id="161"/>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897"/>
        <w:ind w:left="479"/>
        <w:spacing w:line="440" w:lineRule="exact"/>
        <w:rPr>
          <w:rFonts w:ascii="Times New Roman" w:hAnsi="Times New Roman" w:eastAsia="方正仿宋_GBK" w:cs="Times New Roman"/>
          <w:bCs/>
          <w:sz w:val="24"/>
        </w:rPr>
      </w:pPr>
      <w:r/>
      <w:bookmarkStart w:id="162" w:name="_Toc513029235"/>
      <w:r/>
      <w:bookmarkStart w:id="163" w:name="_Toc20823307"/>
      <w:r/>
      <w:bookmarkStart w:id="164" w:name="_Toc16938551"/>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rPr>
          <w:rFonts w:ascii="Times New Roman" w:hAnsi="Times New Roman" w:eastAsia="方正仿宋_GBK" w:cs="Times New Roman"/>
          <w:bCs/>
          <w:sz w:val="24"/>
          <w:szCs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.1.2 投标人未按照招标文件要求上传电子投标文件的。</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rPr>
          <w:rFonts w:ascii="Times New Roman" w:hAnsi="Times New Roman" w:eastAsia="方正仿宋_GBK" w:cs="Times New Roman"/>
          <w:bCs/>
          <w:i/>
          <w:sz w:val="24"/>
          <w:u w:val="single"/>
        </w:rPr>
      </w:r>
      <w:r/>
    </w:p>
    <w:p>
      <w:pPr>
        <w:pStyle w:val="897"/>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rPr>
          <w:rFonts w:ascii="Times New Roman" w:hAnsi="Times New Roman" w:eastAsia="方正仿宋_GBK" w:cs="Times New Roman"/>
          <w:bCs/>
          <w:i/>
          <w:sz w:val="24"/>
          <w:u w:val="single"/>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rPr>
          <w:rFonts w:ascii="Times New Roman" w:hAnsi="Times New Roman" w:eastAsia="方正仿宋_GBK" w:cs="Times New Roman"/>
          <w:bCs/>
          <w:sz w:val="24"/>
        </w:rPr>
      </w:r>
      <w:r/>
    </w:p>
    <w:p>
      <w:pPr>
        <w:pStyle w:val="897"/>
        <w:ind w:firstLine="480"/>
        <w:spacing w:line="48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27.1.1</w:t>
      </w:r>
      <w:r>
        <w:rPr>
          <w:rFonts w:hint="eastAsia" w:eastAsia="方正仿宋_GBK" w:cs="Times New Roman"/>
          <w:bCs/>
          <w:color w:val="000000"/>
          <w:sz w:val="24"/>
          <w:szCs w:val="24"/>
          <w:highlight w:val="none"/>
          <w:lang w:val="en-US" w:eastAsia="zh-CN"/>
        </w:rPr>
        <w:t xml:space="preserve">2</w:t>
      </w:r>
      <w:r>
        <w:rPr>
          <w:rFonts w:ascii="Times New Roman" w:hAnsi="Times New Roman" w:eastAsia="方正仿宋_GBK" w:cs="Times New Roman"/>
          <w:bCs/>
          <w:color w:val="000000"/>
          <w:sz w:val="24"/>
          <w:szCs w:val="24"/>
          <w:highlight w:val="none"/>
          <w:lang w:val="en-US" w:eastAsia="zh-CN"/>
        </w:rPr>
        <w:t xml:space="preserve">启动异常低价投标审查后,投标人不提供书面说明、证明材料，或者提供的书面说明、证明材料不能证明其报价合理性的。</w:t>
      </w:r>
      <w:r>
        <w:rPr>
          <w:rFonts w:ascii="Times New Roman" w:hAnsi="Times New Roman" w:eastAsia="方正仿宋_GBK" w:cs="Times New Roman"/>
          <w:bCs/>
          <w:color w:val="000000"/>
          <w:sz w:val="24"/>
          <w:szCs w:val="24"/>
          <w:highlight w:val="none"/>
          <w:lang w:val="en-US" w:eastAsia="zh-CN"/>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hint="eastAsia" w:eastAsia="方正仿宋_GBK" w:cs="Times New Roman"/>
          <w:bCs/>
          <w:sz w:val="24"/>
          <w:lang w:val="en-US" w:eastAsia="zh-CN"/>
        </w:rPr>
        <w:t xml:space="preserve">3</w:t>
      </w:r>
      <w:r>
        <w:rPr>
          <w:rFonts w:ascii="Times New Roman" w:hAnsi="Times New Roman" w:eastAsia="方正仿宋_GBK" w:cs="Times New Roman"/>
          <w:bCs/>
          <w:sz w:val="24"/>
        </w:rPr>
        <w:t xml:space="preserve">其他法律、法规及本招标文件规定的属无效投标的情形。</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bCs/>
          <w:sz w:val="24"/>
        </w:rPr>
      </w:r>
      <w:r/>
    </w:p>
    <w:p>
      <w:pPr>
        <w:pStyle w:val="900"/>
        <w:ind w:firstLine="482"/>
        <w:spacing w:before="145" w:after="145" w:line="360" w:lineRule="auto"/>
        <w:rPr>
          <w:rFonts w:ascii="Times New Roman" w:hAnsi="Times New Roman" w:eastAsia="方正仿宋_GBK" w:cs="Times New Roman"/>
        </w:rPr>
      </w:pPr>
      <w:r/>
      <w:bookmarkStart w:id="165" w:name="_Toc120614219"/>
      <w:r>
        <w:rPr>
          <w:rFonts w:ascii="Times New Roman" w:hAnsi="Times New Roman" w:eastAsia="方正仿宋_GBK" w:cs="Times New Roman"/>
        </w:rPr>
        <w:t xml:space="preserve">六、</w:t>
      </w:r>
      <w:bookmarkEnd w:id="162"/>
      <w:r/>
      <w:bookmarkEnd w:id="163"/>
      <w:r/>
      <w:bookmarkEnd w:id="164"/>
      <w:r>
        <w:rPr>
          <w:rFonts w:ascii="Times New Roman" w:hAnsi="Times New Roman" w:eastAsia="方正仿宋_GBK" w:cs="Times New Roman"/>
        </w:rPr>
        <w:t xml:space="preserve">定标</w:t>
      </w:r>
      <w:bookmarkEnd w:id="165"/>
      <w:r>
        <w:rPr>
          <w:rFonts w:ascii="Times New Roman" w:hAnsi="Times New Roman" w:eastAsia="方正仿宋_GBK" w:cs="Times New Roman"/>
        </w:rPr>
      </w:r>
      <w:r/>
    </w:p>
    <w:p>
      <w:pPr>
        <w:pStyle w:val="901"/>
        <w:ind w:firstLine="600"/>
        <w:spacing w:before="0" w:after="0" w:line="240" w:lineRule="auto"/>
        <w:rPr>
          <w:rFonts w:ascii="Times New Roman" w:hAnsi="Times New Roman" w:eastAsia="方正仿宋_GBK" w:cs="Times New Roman"/>
          <w:b w:val="0"/>
          <w:sz w:val="30"/>
          <w:szCs w:val="30"/>
        </w:rPr>
      </w:pPr>
      <w:r/>
      <w:bookmarkStart w:id="166" w:name="_Toc513029238"/>
      <w:r/>
      <w:bookmarkStart w:id="167" w:name="_Toc16938554"/>
      <w:r/>
      <w:bookmarkStart w:id="168" w:name="_Toc20823310"/>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6"/>
      <w:r>
        <w:rPr>
          <w:rFonts w:ascii="Times New Roman" w:hAnsi="Times New Roman" w:eastAsia="方正仿宋_GBK" w:cs="Times New Roman"/>
          <w:b w:val="0"/>
          <w:sz w:val="30"/>
          <w:szCs w:val="30"/>
        </w:rPr>
        <w:t xml:space="preserve">确定</w:t>
      </w:r>
      <w:bookmarkEnd w:id="167"/>
      <w:r/>
      <w:bookmarkEnd w:id="168"/>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rPr>
          <w:rFonts w:ascii="Times New Roman" w:hAnsi="Times New Roman" w:eastAsia="方正仿宋_GBK" w:cs="Times New Roman"/>
          <w:bCs/>
          <w:sz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bookmarkStart w:id="169"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w:t>
      </w:r>
      <w:r>
        <w:rPr>
          <w:rFonts w:ascii="Times New Roman" w:hAnsi="Times New Roman" w:eastAsia="方正仿宋_GBK" w:cs="Times New Roman"/>
          <w:sz w:val="24"/>
          <w:szCs w:val="24"/>
        </w:rPr>
        <w:t xml:space="preserve">有下列情形之一的，视为投标人串通投标，投标无效：</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rPr>
          <w:rFonts w:ascii="Times New Roman" w:hAnsi="Times New Roman" w:eastAsia="方正仿宋_GBK" w:cs="Times New Roman"/>
          <w:sz w:val="24"/>
          <w:szCs w:val="24"/>
        </w:rPr>
      </w:r>
      <w:r/>
    </w:p>
    <w:p>
      <w:pPr>
        <w:pStyle w:val="901"/>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69"/>
      <w:r>
        <w:rPr>
          <w:rFonts w:ascii="Times New Roman" w:hAnsi="Times New Roman" w:eastAsia="方正仿宋_GBK" w:cs="Times New Roman"/>
          <w:b w:val="0"/>
          <w:sz w:val="30"/>
          <w:szCs w:val="30"/>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w:t>
      </w:r>
      <w:r>
        <w:rPr>
          <w:rFonts w:ascii="Times New Roman" w:hAnsi="Times New Roman" w:eastAsia="方正仿宋_GBK" w:cs="Times New Roman"/>
          <w:sz w:val="24"/>
          <w:szCs w:val="24"/>
        </w:rPr>
        <w:t xml:space="preserve">对可以质疑的采购文件提出质疑的，为收到采购文件之日或者采购文件公告期限届满之日；</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w:t>
      </w:r>
      <w:r>
        <w:rPr>
          <w:rFonts w:ascii="Times New Roman" w:hAnsi="Times New Roman" w:eastAsia="方正仿宋_GBK" w:cs="Times New Roman"/>
          <w:sz w:val="24"/>
          <w:szCs w:val="24"/>
        </w:rPr>
        <w:t xml:space="preserve">对采购过程提出质疑的，为各采购程序环节结束之日；</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w:t>
      </w:r>
      <w:r>
        <w:rPr>
          <w:rFonts w:ascii="Times New Roman" w:hAnsi="Times New Roman" w:eastAsia="方正仿宋_GBK" w:cs="Times New Roman"/>
          <w:sz w:val="24"/>
          <w:szCs w:val="24"/>
        </w:rPr>
        <w:t xml:space="preserve">对中标或者成交结果提出质疑的，为中标或者成交结果公告期限届满之日。</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rPr>
          <w:rFonts w:ascii="Times New Roman" w:hAnsi="Times New Roman" w:eastAsia="方正仿宋_GBK" w:cs="Times New Roman"/>
          <w:b/>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rPr>
          <w:rFonts w:ascii="Times New Roman" w:hAnsi="Times New Roman" w:eastAsia="方正仿宋_GBK" w:cs="Times New Roman"/>
          <w:sz w:val="24"/>
          <w:szCs w:val="24"/>
        </w:rPr>
      </w:r>
      <w:r/>
    </w:p>
    <w:p>
      <w:pPr>
        <w:pStyle w:val="897"/>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rPr>
          <w:rFonts w:ascii="Times New Roman" w:hAnsi="Times New Roman" w:eastAsia="方正仿宋_GBK" w:cs="Times New Roman"/>
          <w:sz w:val="24"/>
          <w:szCs w:val="24"/>
        </w:rPr>
      </w:r>
      <w:r/>
    </w:p>
    <w:p>
      <w:pPr>
        <w:pStyle w:val="901"/>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lang w:val="en-US" w:eastAsia="zh-CN"/>
        </w:rPr>
        <w:t xml:space="preserve">0</w:t>
      </w:r>
      <w:r>
        <w:rPr>
          <w:rFonts w:ascii="Times New Roman" w:hAnsi="Times New Roman" w:eastAsia="方正仿宋_GBK" w:cs="Times New Roman"/>
          <w:b w:val="0"/>
          <w:sz w:val="30"/>
          <w:szCs w:val="30"/>
        </w:rPr>
        <w:t xml:space="preserve">、中标通知书</w:t>
      </w:r>
      <w:r>
        <w:rPr>
          <w:rFonts w:ascii="Times New Roman" w:hAnsi="Times New Roman" w:eastAsia="方正仿宋_GBK" w:cs="Times New Roman"/>
          <w:b w:val="0"/>
          <w:sz w:val="30"/>
          <w:szCs w:val="30"/>
        </w:rPr>
      </w:r>
      <w:r/>
    </w:p>
    <w:p>
      <w:pPr>
        <w:pStyle w:val="89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rPr>
          <w:rFonts w:ascii="Times New Roman" w:hAnsi="Times New Roman" w:eastAsia="方正仿宋_GBK" w:cs="Times New Roman"/>
          <w:sz w:val="24"/>
          <w:szCs w:val="24"/>
        </w:rPr>
      </w:r>
      <w:r/>
    </w:p>
    <w:p>
      <w:pPr>
        <w:pStyle w:val="89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cs="Times New Roman"/>
          <w:sz w:val="24"/>
          <w:szCs w:val="24"/>
        </w:rPr>
      </w:r>
      <w:r/>
    </w:p>
    <w:p>
      <w:pPr>
        <w:pStyle w:val="900"/>
        <w:spacing w:before="145" w:after="145" w:line="360" w:lineRule="auto"/>
        <w:rPr>
          <w:rFonts w:ascii="Times New Roman" w:hAnsi="Times New Roman" w:eastAsia="方正仿宋_GBK" w:cs="Times New Roman"/>
        </w:rPr>
      </w:pPr>
      <w:r/>
      <w:bookmarkStart w:id="170" w:name="_Toc120614220"/>
      <w:r/>
      <w:bookmarkStart w:id="171" w:name="_Toc513029236"/>
      <w:r/>
      <w:bookmarkStart w:id="172" w:name="_Toc20823308"/>
      <w:r/>
      <w:bookmarkStart w:id="173" w:name="_Toc16938552"/>
      <w:r>
        <w:rPr>
          <w:rFonts w:ascii="Times New Roman" w:hAnsi="Times New Roman" w:eastAsia="方正仿宋_GBK" w:cs="Times New Roman"/>
        </w:rPr>
        <w:t xml:space="preserve">七、授予合同</w:t>
      </w:r>
      <w:bookmarkEnd w:id="170"/>
      <w:r>
        <w:rPr>
          <w:rFonts w:ascii="Times New Roman" w:hAnsi="Times New Roman" w:eastAsia="方正仿宋_GBK" w:cs="Times New Roman"/>
        </w:rPr>
      </w:r>
      <w:r/>
    </w:p>
    <w:p>
      <w:pPr>
        <w:pStyle w:val="901"/>
        <w:ind w:firstLine="600"/>
        <w:spacing w:before="0" w:after="0" w:line="240" w:lineRule="auto"/>
        <w:rPr>
          <w:rFonts w:ascii="Times New Roman" w:hAnsi="Times New Roman" w:eastAsia="方正仿宋_GBK" w:cs="Times New Roman"/>
          <w:b w:val="0"/>
          <w:sz w:val="30"/>
          <w:szCs w:val="30"/>
        </w:rPr>
      </w:pPr>
      <w:r/>
      <w:bookmarkEnd w:id="171"/>
      <w:r/>
      <w:bookmarkEnd w:id="172"/>
      <w:r/>
      <w:bookmarkEnd w:id="173"/>
      <w:r/>
      <w:bookmarkStart w:id="174" w:name="_Toc16938553"/>
      <w:r/>
      <w:bookmarkStart w:id="175" w:name="_Toc513029237"/>
      <w:r/>
      <w:bookmarkStart w:id="176" w:name="_Toc20823309"/>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rPr>
          <w:rFonts w:ascii="Times New Roman" w:hAnsi="Times New Roman" w:eastAsia="方正仿宋_GBK" w:cs="Times New Roman"/>
          <w:b w:val="0"/>
          <w:sz w:val="30"/>
          <w:szCs w:val="30"/>
        </w:rPr>
      </w:r>
      <w:r/>
    </w:p>
    <w:p>
      <w:pPr>
        <w:pStyle w:val="89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rPr>
          <w:rFonts w:ascii="Times New Roman" w:hAnsi="Times New Roman" w:eastAsia="方正仿宋_GBK" w:cs="Times New Roman"/>
          <w:sz w:val="24"/>
          <w:szCs w:val="24"/>
        </w:rPr>
      </w:r>
      <w:r/>
    </w:p>
    <w:p>
      <w:pPr>
        <w:pStyle w:val="89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rPr>
          <w:rFonts w:ascii="Times New Roman" w:hAnsi="Times New Roman" w:eastAsia="方正仿宋_GBK" w:cs="Times New Roman"/>
          <w:sz w:val="24"/>
          <w:szCs w:val="24"/>
        </w:rPr>
      </w:r>
      <w:r/>
    </w:p>
    <w:p>
      <w:pPr>
        <w:pStyle w:val="89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cs="Times New Roman"/>
          <w:sz w:val="24"/>
          <w:szCs w:val="24"/>
        </w:rPr>
      </w:r>
      <w:r/>
    </w:p>
    <w:p>
      <w:pPr>
        <w:pStyle w:val="901"/>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rPr>
          <w:rFonts w:ascii="Times New Roman" w:hAnsi="Times New Roman" w:eastAsia="方正仿宋_GBK" w:cs="Times New Roman"/>
          <w:b w:val="0"/>
          <w:sz w:val="30"/>
          <w:szCs w:val="30"/>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cs="Times New Roman"/>
          <w:sz w:val="24"/>
          <w:szCs w:val="24"/>
        </w:rPr>
      </w:r>
      <w:r/>
    </w:p>
    <w:p>
      <w:pPr>
        <w:pStyle w:val="901"/>
        <w:ind w:firstLine="600"/>
        <w:spacing w:before="0" w:after="0" w:line="240" w:lineRule="auto"/>
        <w:rPr>
          <w:rFonts w:ascii="Times New Roman" w:hAnsi="Times New Roman" w:eastAsia="方正仿宋_GBK" w:cs="Times New Roman"/>
          <w:b w:val="0"/>
          <w:sz w:val="30"/>
          <w:szCs w:val="30"/>
        </w:rPr>
      </w:pPr>
      <w:r/>
      <w:bookmarkEnd w:id="174"/>
      <w:r/>
      <w:bookmarkEnd w:id="175"/>
      <w:r/>
      <w:bookmarkEnd w:id="176"/>
      <w:r/>
      <w:bookmarkStart w:id="177" w:name="_Toc513029242"/>
      <w:r/>
      <w:bookmarkStart w:id="178" w:name="_Toc16938558"/>
      <w:r/>
      <w:bookmarkStart w:id="179" w:name="_Toc120614221"/>
      <w:r/>
      <w:bookmarkStart w:id="180" w:name="_Toc479757207"/>
      <w:r/>
      <w:bookmarkStart w:id="181" w:name="_Toc20823314"/>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rPr>
          <w:rFonts w:ascii="Times New Roman" w:hAnsi="Times New Roman" w:eastAsia="方正仿宋_GBK" w:cs="Times New Roman"/>
          <w:b w:val="0"/>
          <w:sz w:val="30"/>
          <w:szCs w:val="30"/>
        </w:rPr>
      </w:r>
      <w:r/>
    </w:p>
    <w:p>
      <w:pPr>
        <w:pStyle w:val="913"/>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eastAsia="方正仿宋_GBK" w:cs="Times New Roman"/>
          <w:bCs/>
          <w:sz w:val="24"/>
        </w:rPr>
      </w:r>
      <w:r/>
    </w:p>
    <w:p>
      <w:pPr>
        <w:pStyle w:val="913"/>
      </w:pPr>
      <w:r>
        <w:rPr>
          <w:rFonts w:ascii="Times New Roman" w:hAnsi="Times New Roman" w:eastAsia="方正仿宋_GBK" w:cs="Times New Roman"/>
          <w:bCs/>
          <w:sz w:val="24"/>
          <w:lang w:val="en-US" w:eastAsia="zh-CN"/>
        </w:rPr>
        <w:t xml:space="preserve">3</w:t>
      </w:r>
      <w:r>
        <w:rPr>
          <w:rFonts w:ascii="Times New Roman" w:hAnsi="Times New Roman" w:eastAsia="方正仿宋_GBK" w:cs="Times New Roman"/>
          <w:bCs/>
          <w:sz w:val="24"/>
          <w:lang w:val="en-US" w:eastAsia="zh-CN"/>
        </w:rPr>
        <w:t xml:space="preserve">3.2履约保证金以履约保函（保险）形式向采购人缴纳的，按照《关于在全省政府采购领域推行电子履约保函（保险）的通知》，登录江苏政府采购网，选择“保险保函”模块，进行相关操作。供应商可登</w:t>
      </w:r>
      <w:r>
        <w:rPr>
          <w:rFonts w:hint="eastAsia" w:eastAsia="方正仿宋_GBK" w:cs="Times New Roman"/>
          <w:bCs/>
          <w:sz w:val="24"/>
          <w:lang w:val="en-US" w:eastAsia="zh-CN"/>
        </w:rPr>
        <w:t xml:space="preserve">录</w:t>
      </w:r>
      <w:r>
        <w:rPr>
          <w:rFonts w:ascii="Times New Roman" w:hAnsi="Times New Roman" w:eastAsia="方正仿宋_GBK" w:cs="Times New Roman"/>
          <w:bCs/>
          <w:sz w:val="24"/>
          <w:lang w:val="en-US" w:eastAsia="zh-CN"/>
        </w:rPr>
        <w:t xml:space="preserve">江苏政府采购网“资料下载”栏目下载“政府采购电子履约（保函）保险操作手册。</w:t>
      </w:r>
      <w:r/>
    </w:p>
    <w:p>
      <w:pPr>
        <w:pStyle w:val="898"/>
        <w:rPr>
          <w:rFonts w:hint="eastAsia" w:ascii="黑体" w:eastAsia="黑体"/>
          <w:sz w:val="44"/>
          <w:szCs w:val="44"/>
        </w:rPr>
      </w:pPr>
      <w:r>
        <w:rPr>
          <w:rFonts w:hint="eastAsia" w:ascii="黑体" w:eastAsia="黑体"/>
          <w:bCs/>
          <w:sz w:val="44"/>
          <w:highlight w:val="none"/>
        </w:rPr>
      </w:r>
      <w:r>
        <w:rPr>
          <w:rFonts w:hint="eastAsia" w:ascii="黑体" w:eastAsia="黑体"/>
          <w:bCs/>
          <w:sz w:val="44"/>
          <w:highlight w:val="none"/>
        </w:rPr>
      </w:r>
      <w:r/>
    </w:p>
    <w:p>
      <w:pPr>
        <w:pStyle w:val="898"/>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98"/>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98"/>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98"/>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98"/>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98"/>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98"/>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98"/>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98"/>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98"/>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98"/>
        <w:jc w:val="left"/>
        <w:rPr>
          <w:rFonts w:hint="eastAsia" w:ascii="黑体" w:eastAsia="黑体"/>
          <w:sz w:val="44"/>
          <w:szCs w:val="44"/>
          <w:highlight w:val="none"/>
        </w:rPr>
      </w:pPr>
      <w:r>
        <w:rPr>
          <w:rFonts w:hint="eastAsia" w:ascii="黑体" w:eastAsia="黑体"/>
          <w:sz w:val="44"/>
          <w:szCs w:val="44"/>
          <w:highlight w:val="none"/>
        </w:rPr>
      </w:r>
      <w:r>
        <w:rPr>
          <w:rFonts w:hint="eastAsia" w:ascii="黑体" w:eastAsia="黑体"/>
          <w:sz w:val="44"/>
          <w:szCs w:val="44"/>
          <w:highlight w:val="none"/>
        </w:rPr>
      </w:r>
      <w:r/>
    </w:p>
    <w:p>
      <w:pPr>
        <w:pStyle w:val="898"/>
        <w:jc w:val="left"/>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898"/>
        <w:rPr>
          <w:rFonts w:hint="eastAsia" w:ascii="黑体" w:eastAsia="黑体"/>
          <w:sz w:val="44"/>
          <w:szCs w:val="44"/>
          <w:highlight w:val="none"/>
        </w:rPr>
      </w:pPr>
      <w:r>
        <w:rPr>
          <w:rFonts w:hint="eastAsia" w:ascii="黑体" w:eastAsia="黑体"/>
          <w:bCs/>
          <w:sz w:val="44"/>
        </w:rPr>
        <w:t xml:space="preserve">第三章  合同</w:t>
      </w:r>
      <w:bookmarkEnd w:id="177"/>
      <w:r/>
      <w:bookmarkEnd w:id="178"/>
      <w:r/>
      <w:bookmarkEnd w:id="179"/>
      <w:r/>
      <w:bookmarkEnd w:id="180"/>
      <w:r/>
      <w:bookmarkEnd w:id="181"/>
      <w:r>
        <w:rPr>
          <w:rFonts w:hint="eastAsia" w:ascii="黑体" w:eastAsia="黑体"/>
          <w:bCs/>
          <w:sz w:val="44"/>
        </w:rPr>
        <w:t xml:space="preserve">文本</w:t>
      </w:r>
      <w:r>
        <w:rPr>
          <w:rFonts w:hint="eastAsia" w:ascii="黑体" w:eastAsia="黑体"/>
          <w:bCs/>
          <w:sz w:val="44"/>
        </w:rPr>
      </w:r>
      <w:r/>
    </w:p>
    <w:p>
      <w:pPr>
        <w:pStyle w:val="897"/>
        <w:ind w:firstLine="480"/>
        <w:spacing w:line="500" w:lineRule="exact"/>
        <w:rPr>
          <w:rFonts w:ascii="Times New Roman" w:hAnsi="Times New Roman" w:eastAsia="方正仿宋_GBK" w:cs="Times New Roman"/>
          <w:bCs/>
          <w:sz w:val="24"/>
        </w:rPr>
      </w:pPr>
      <w:r/>
      <w:bookmarkStart w:id="182" w:name="_Toc513029243"/>
      <w:r/>
      <w:bookmarkStart w:id="183" w:name="_Toc16938559"/>
      <w:r/>
      <w:bookmarkStart w:id="184" w:name="_Toc20823315"/>
      <w:r>
        <w:rPr>
          <w:rFonts w:ascii="Times New Roman" w:hAnsi="Times New Roman" w:eastAsia="方正仿宋_GBK" w:cs="Times New Roman"/>
          <w:bCs/>
          <w:sz w:val="24"/>
        </w:rPr>
        <w:t xml:space="preserve">以下为中标后签定本项目合同的通用条款，中标人不得提出实质性的修改。</w:t>
      </w:r>
      <w:r>
        <w:rPr>
          <w:rFonts w:ascii="Times New Roman" w:hAnsi="Times New Roman" w:eastAsia="方正仿宋_GBK" w:cs="Times New Roman"/>
          <w:bCs/>
          <w:sz w:val="24"/>
        </w:rPr>
      </w:r>
      <w:r/>
    </w:p>
    <w:p>
      <w:pPr>
        <w:pStyle w:val="897"/>
        <w:jc w:val="center"/>
        <w:spacing w:before="145" w:after="145"/>
        <w:rPr>
          <w:rFonts w:ascii="Times New Roman" w:hAnsi="Times New Roman" w:eastAsia="方正仿宋_GBK" w:cs="Times New Roman"/>
          <w:b/>
          <w:sz w:val="30"/>
        </w:rPr>
        <w:outlineLvl w:val="0"/>
      </w:pPr>
      <w:r>
        <w:rPr>
          <w:rFonts w:ascii="Times New Roman" w:hAnsi="Times New Roman" w:eastAsia="方正仿宋_GBK" w:cs="Times New Roman"/>
          <w:b/>
          <w:sz w:val="30"/>
        </w:rPr>
      </w:r>
      <w:r/>
    </w:p>
    <w:p>
      <w:pPr>
        <w:pStyle w:val="897"/>
        <w:jc w:val="center"/>
        <w:spacing w:before="145" w:after="145"/>
        <w:rPr>
          <w:rFonts w:ascii="Times New Roman" w:hAnsi="Times New Roman" w:eastAsia="方正仿宋_GBK" w:cs="Times New Roman"/>
          <w:b/>
          <w:bCs/>
          <w:sz w:val="30"/>
          <w:szCs w:val="20"/>
        </w:rPr>
        <w:outlineLvl w:val="0"/>
      </w:pPr>
      <w:r>
        <w:rPr>
          <w:rFonts w:ascii="Times New Roman" w:hAnsi="Times New Roman" w:eastAsia="方正仿宋_GBK" w:cs="Times New Roman"/>
          <w:b/>
          <w:sz w:val="30"/>
          <w:lang w:eastAsia="zh-CN"/>
        </w:rPr>
        <w:t xml:space="preserve">南通市</w:t>
      </w:r>
      <w:r>
        <w:rPr>
          <w:rFonts w:ascii="Times New Roman" w:hAnsi="Times New Roman" w:eastAsia="方正仿宋_GBK" w:cs="Times New Roman"/>
          <w:b/>
          <w:sz w:val="30"/>
        </w:rPr>
        <w:t xml:space="preserve">政府采购合同（服务）（合同编号）</w:t>
      </w:r>
      <w:r>
        <w:rPr>
          <w:rFonts w:ascii="Times New Roman" w:hAnsi="Times New Roman" w:eastAsia="方正仿宋_GBK" w:cs="Times New Roman"/>
          <w:b/>
          <w:bCs/>
          <w:sz w:val="30"/>
          <w:szCs w:val="20"/>
        </w:rPr>
      </w:r>
      <w:r/>
    </w:p>
    <w:p>
      <w:pPr>
        <w:pStyle w:val="93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项目名称：                                     </w:t>
      </w:r>
      <w:r>
        <w:rPr>
          <w:rFonts w:ascii="Times New Roman" w:hAnsi="Times New Roman" w:eastAsia="方正仿宋_GBK" w:cs="Times New Roman"/>
          <w:sz w:val="24"/>
          <w:szCs w:val="24"/>
        </w:rPr>
      </w:r>
      <w:r/>
    </w:p>
    <w:p>
      <w:pPr>
        <w:pStyle w:val="93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项目编号：</w:t>
      </w:r>
      <w:r>
        <w:rPr>
          <w:rFonts w:ascii="Times New Roman" w:hAnsi="Times New Roman" w:eastAsia="方正仿宋_GBK" w:cs="Times New Roman"/>
          <w:sz w:val="24"/>
          <w:szCs w:val="24"/>
        </w:rPr>
      </w:r>
      <w:r/>
    </w:p>
    <w:p>
      <w:pPr>
        <w:pStyle w:val="897"/>
        <w:spacing w:before="120" w:after="12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分包号：*****</w:t>
      </w:r>
      <w:r>
        <w:rPr>
          <w:rFonts w:ascii="Times New Roman" w:hAnsi="Times New Roman" w:eastAsia="方正仿宋_GBK" w:cs="Times New Roman"/>
          <w:color w:val="000000"/>
          <w:sz w:val="24"/>
          <w:szCs w:val="24"/>
        </w:rPr>
      </w:r>
      <w:r/>
    </w:p>
    <w:p>
      <w:pPr>
        <w:pStyle w:val="93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甲方：（买方）_________</w:t>
      </w:r>
      <w:r>
        <w:rPr>
          <w:rFonts w:ascii="Times New Roman" w:hAnsi="Times New Roman" w:eastAsia="方正仿宋_GBK" w:cs="Times New Roman"/>
          <w:sz w:val="24"/>
          <w:szCs w:val="24"/>
        </w:rPr>
      </w:r>
      <w:r/>
    </w:p>
    <w:p>
      <w:pPr>
        <w:pStyle w:val="93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乙方：（卖方）_________</w:t>
      </w:r>
      <w:r>
        <w:rPr>
          <w:rFonts w:ascii="Times New Roman" w:hAnsi="Times New Roman" w:eastAsia="方正仿宋_GBK" w:cs="Times New Roman"/>
          <w:sz w:val="24"/>
          <w:szCs w:val="24"/>
        </w:rPr>
      </w:r>
      <w:r/>
    </w:p>
    <w:p>
      <w:pPr>
        <w:pStyle w:val="93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甲、乙双方根据南通市</w:t>
      </w:r>
      <w:r>
        <w:rPr>
          <w:rFonts w:ascii="Times New Roman" w:hAnsi="Times New Roman" w:eastAsia="方正仿宋_GBK" w:cs="Times New Roman"/>
          <w:sz w:val="24"/>
          <w:szCs w:val="24"/>
          <w:lang w:eastAsia="zh-CN"/>
        </w:rPr>
        <w:t xml:space="preserve">公共资源交易中心</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项目公开招标的结果，签署本合同。</w:t>
      </w:r>
      <w:r>
        <w:rPr>
          <w:rFonts w:ascii="Times New Roman" w:hAnsi="Times New Roman" w:eastAsia="方正仿宋_GBK" w:cs="Times New Roman"/>
          <w:b/>
          <w:sz w:val="24"/>
          <w:szCs w:val="24"/>
        </w:rPr>
      </w:r>
      <w:r/>
    </w:p>
    <w:p>
      <w:pPr>
        <w:pStyle w:val="93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一、合同内容</w:t>
      </w:r>
      <w:r>
        <w:rPr>
          <w:rFonts w:ascii="Times New Roman" w:hAnsi="Times New Roman" w:eastAsia="方正仿宋_GBK" w:cs="Times New Roman"/>
          <w:b/>
          <w:sz w:val="24"/>
          <w:szCs w:val="24"/>
        </w:rPr>
      </w:r>
      <w:r/>
    </w:p>
    <w:p>
      <w:pPr>
        <w:pStyle w:val="93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 标的名称：</w:t>
      </w:r>
      <w:r>
        <w:rPr>
          <w:rFonts w:ascii="Times New Roman" w:hAnsi="Times New Roman" w:eastAsia="方正仿宋_GBK" w:cs="Times New Roman"/>
          <w:sz w:val="24"/>
          <w:szCs w:val="24"/>
        </w:rPr>
      </w:r>
      <w:r/>
    </w:p>
    <w:p>
      <w:pPr>
        <w:pStyle w:val="93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1.2标的质量：</w:t>
      </w:r>
      <w:r>
        <w:rPr>
          <w:rFonts w:ascii="Times New Roman" w:hAnsi="Times New Roman" w:eastAsia="方正仿宋_GBK" w:cs="Times New Roman"/>
          <w:sz w:val="24"/>
          <w:szCs w:val="24"/>
        </w:rPr>
      </w:r>
      <w:r/>
    </w:p>
    <w:p>
      <w:pPr>
        <w:pStyle w:val="93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 标的数量（规模）：</w:t>
      </w:r>
      <w:r>
        <w:rPr>
          <w:rFonts w:ascii="Times New Roman" w:hAnsi="Times New Roman" w:eastAsia="方正仿宋_GBK" w:cs="Times New Roman"/>
          <w:sz w:val="24"/>
          <w:szCs w:val="24"/>
        </w:rPr>
      </w:r>
      <w:r/>
    </w:p>
    <w:p>
      <w:pPr>
        <w:pStyle w:val="93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 履行时间（期限）：</w:t>
      </w:r>
      <w:r>
        <w:rPr>
          <w:rFonts w:ascii="Times New Roman" w:hAnsi="Times New Roman" w:eastAsia="方正仿宋_GBK" w:cs="Times New Roman"/>
          <w:sz w:val="24"/>
          <w:szCs w:val="24"/>
        </w:rPr>
      </w:r>
      <w:r/>
    </w:p>
    <w:p>
      <w:pPr>
        <w:pStyle w:val="93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1.5 履行地点：</w:t>
      </w:r>
      <w:r>
        <w:rPr>
          <w:rFonts w:ascii="Times New Roman" w:hAnsi="Times New Roman" w:eastAsia="方正仿宋_GBK" w:cs="Times New Roman"/>
          <w:sz w:val="24"/>
          <w:szCs w:val="24"/>
        </w:rPr>
      </w:r>
      <w:r/>
    </w:p>
    <w:p>
      <w:pPr>
        <w:pStyle w:val="93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1.6履行方式：</w:t>
      </w:r>
      <w:r>
        <w:rPr>
          <w:rFonts w:ascii="Times New Roman" w:hAnsi="Times New Roman" w:eastAsia="方正仿宋_GBK" w:cs="Times New Roman"/>
          <w:sz w:val="24"/>
          <w:szCs w:val="24"/>
        </w:rPr>
      </w:r>
      <w:r/>
    </w:p>
    <w:p>
      <w:pPr>
        <w:pStyle w:val="93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二、合同金额</w:t>
      </w:r>
      <w:r>
        <w:rPr>
          <w:rFonts w:ascii="Times New Roman" w:hAnsi="Times New Roman" w:eastAsia="方正仿宋_GBK" w:cs="Times New Roman"/>
          <w:b/>
          <w:sz w:val="24"/>
          <w:szCs w:val="24"/>
        </w:rPr>
      </w:r>
      <w:r/>
    </w:p>
    <w:p>
      <w:pPr>
        <w:pStyle w:val="937"/>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 本合同金额为（大写）：____________________________________圆（_______________元）人民币或其他币种。</w:t>
      </w:r>
      <w:r>
        <w:rPr>
          <w:rFonts w:ascii="Times New Roman" w:hAnsi="Times New Roman" w:eastAsia="方正仿宋_GBK" w:cs="Times New Roman"/>
          <w:sz w:val="24"/>
          <w:szCs w:val="24"/>
        </w:rPr>
      </w:r>
      <w:r/>
    </w:p>
    <w:p>
      <w:pPr>
        <w:pStyle w:val="93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三、技术资料</w:t>
      </w:r>
      <w:r>
        <w:rPr>
          <w:rFonts w:ascii="Times New Roman" w:hAnsi="Times New Roman" w:eastAsia="方正仿宋_GBK" w:cs="Times New Roman"/>
          <w:b/>
          <w:sz w:val="24"/>
          <w:szCs w:val="24"/>
        </w:rPr>
      </w:r>
      <w:r/>
    </w:p>
    <w:p>
      <w:pPr>
        <w:pStyle w:val="937"/>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3.1乙方应按招标文件规定的时间向甲方提供服务（包含与服务相关的货物）的有关技术资料。</w:t>
      </w:r>
      <w:r>
        <w:rPr>
          <w:rFonts w:ascii="Times New Roman" w:hAnsi="Times New Roman" w:eastAsia="方正仿宋_GBK" w:cs="Times New Roman"/>
          <w:sz w:val="24"/>
          <w:szCs w:val="24"/>
        </w:rPr>
      </w:r>
      <w:r/>
    </w:p>
    <w:p>
      <w:pPr>
        <w:pStyle w:val="937"/>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方正仿宋_GBK" w:cs="Times New Roman"/>
          <w:sz w:val="24"/>
          <w:szCs w:val="24"/>
        </w:rPr>
      </w:r>
      <w:r/>
    </w:p>
    <w:p>
      <w:pPr>
        <w:pStyle w:val="937"/>
        <w:ind w:left="412" w:hanging="412"/>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四、知识产权</w:t>
      </w:r>
      <w:r>
        <w:rPr>
          <w:rFonts w:ascii="Times New Roman" w:hAnsi="Times New Roman" w:eastAsia="方正仿宋_GBK" w:cs="Times New Roman"/>
          <w:b/>
          <w:sz w:val="24"/>
          <w:szCs w:val="24"/>
        </w:rPr>
      </w:r>
      <w:r/>
    </w:p>
    <w:p>
      <w:pPr>
        <w:pStyle w:val="937"/>
        <w:ind w:left="408" w:hanging="408"/>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Times New Roman" w:eastAsia="方正仿宋_GBK" w:cs="Times New Roman"/>
          <w:sz w:val="24"/>
          <w:szCs w:val="24"/>
        </w:rPr>
      </w:r>
      <w:r/>
    </w:p>
    <w:p>
      <w:pPr>
        <w:pStyle w:val="937"/>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b/>
          <w:sz w:val="24"/>
          <w:szCs w:val="24"/>
        </w:rPr>
        <w:t xml:space="preserve">五、产权担保</w:t>
      </w:r>
      <w:r>
        <w:rPr>
          <w:rFonts w:ascii="Times New Roman" w:hAnsi="Times New Roman" w:eastAsia="方正仿宋_GBK" w:cs="Times New Roman"/>
          <w:sz w:val="24"/>
          <w:szCs w:val="24"/>
          <w:u w:val="single"/>
        </w:rPr>
      </w:r>
      <w:r/>
    </w:p>
    <w:p>
      <w:pPr>
        <w:pStyle w:val="937"/>
        <w:ind w:left="408" w:hanging="408"/>
        <w:spacing w:before="120" w:after="12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5.1 乙方保证所交付的服务（包含与服务相关的货物）的所有权完全属于乙方且无任何抵押、查封等产权瑕疵。</w:t>
      </w:r>
      <w:r>
        <w:rPr>
          <w:rFonts w:ascii="Times New Roman" w:hAnsi="Times New Roman" w:eastAsia="方正仿宋_GBK" w:cs="Times New Roman"/>
          <w:sz w:val="24"/>
          <w:szCs w:val="24"/>
          <w:u w:val="single"/>
        </w:rPr>
      </w:r>
      <w:r/>
    </w:p>
    <w:p>
      <w:pPr>
        <w:pStyle w:val="937"/>
        <w:ind w:left="410" w:hanging="410"/>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六、履约保证金</w:t>
      </w:r>
      <w:r>
        <w:rPr>
          <w:rFonts w:ascii="Times New Roman" w:hAnsi="Times New Roman" w:eastAsia="方正仿宋_GBK" w:cs="Times New Roman"/>
          <w:b/>
          <w:sz w:val="24"/>
          <w:szCs w:val="24"/>
        </w:rPr>
      </w:r>
      <w:r/>
    </w:p>
    <w:p>
      <w:pPr>
        <w:pStyle w:val="897"/>
        <w:ind w:firstLine="420"/>
        <w:spacing w:line="240" w:lineRule="atLeast"/>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6.1本项目中标后的履约保证金为项目合同年度总价的10%，中标服务商的履约保证金须在中标通知书发出之日起至合同签订前汇入采购单位账户（应当以数字人民币、支票、汇票或者金融机构、担保机构出具的保函等非现金形式提交），中标服务商凭中标通知书、履约保证金已缴纳凭证与采购人签订合同。超期或未有协商，则视为自动放弃中标资格。</w:t>
      </w:r>
      <w:r>
        <w:rPr>
          <w:rFonts w:ascii="Times New Roman" w:hAnsi="Times New Roman" w:eastAsia="方正仿宋_GBK" w:cs="Times New Roman"/>
          <w:sz w:val="24"/>
          <w:szCs w:val="24"/>
          <w:lang w:val="en-US" w:eastAsia="zh-CN" w:bidi="ar-SA"/>
        </w:rPr>
      </w:r>
      <w:r/>
    </w:p>
    <w:p>
      <w:pPr>
        <w:pStyle w:val="897"/>
        <w:ind w:firstLine="420"/>
        <w:spacing w:line="240" w:lineRule="atLeast"/>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6.2中标服务商第一年度履约后获得第二年度签约，第一年度履约保证金不退还，自动转为第二年度履约保证金，以此类推，如果中标服务商未获得续签或三年期满后，履约期间无违约行为且符合合同约定退还条件的，在一个月内无息退还。采购人若逾期退还履约保证金的，按照逾期部分的每日0.05%支付违约金。</w:t>
      </w:r>
      <w:r>
        <w:rPr>
          <w:rFonts w:ascii="Times New Roman" w:hAnsi="Times New Roman" w:eastAsia="方正仿宋_GBK" w:cs="Times New Roman"/>
          <w:sz w:val="24"/>
          <w:szCs w:val="24"/>
          <w:lang w:val="en-US" w:eastAsia="zh-CN" w:bidi="ar-SA"/>
        </w:rPr>
      </w:r>
      <w:r/>
    </w:p>
    <w:p>
      <w:pPr>
        <w:pStyle w:val="897"/>
        <w:ind w:firstLine="420"/>
        <w:spacing w:line="240" w:lineRule="atLeast"/>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6.3发生以下情况的，履约保证金不予退还或部分退还。</w:t>
      </w:r>
      <w:r>
        <w:rPr>
          <w:rFonts w:ascii="Times New Roman" w:hAnsi="Times New Roman" w:eastAsia="方正仿宋_GBK" w:cs="Times New Roman"/>
          <w:sz w:val="24"/>
          <w:szCs w:val="24"/>
          <w:lang w:val="en-US" w:eastAsia="zh-CN" w:bidi="ar-SA"/>
        </w:rPr>
      </w:r>
      <w:r/>
    </w:p>
    <w:p>
      <w:pPr>
        <w:pStyle w:val="897"/>
        <w:ind w:firstLine="420"/>
        <w:spacing w:line="240" w:lineRule="atLeast"/>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（1）签订合同后，中标服务商不履行合同义务的，采购单位有权全额扣除履约保证金，全额不予退还，同时采购单位亦有权终止合同，中标服务商还须承担相应的法律赔偿责任。</w:t>
      </w:r>
      <w:r>
        <w:rPr>
          <w:rFonts w:ascii="Times New Roman" w:hAnsi="Times New Roman" w:eastAsia="方正仿宋_GBK" w:cs="Times New Roman"/>
          <w:sz w:val="24"/>
          <w:szCs w:val="24"/>
          <w:lang w:val="en-US" w:eastAsia="zh-CN" w:bidi="ar-SA"/>
        </w:rPr>
      </w:r>
      <w:r/>
    </w:p>
    <w:p>
      <w:pPr>
        <w:pStyle w:val="897"/>
        <w:ind w:firstLine="420"/>
        <w:spacing w:line="240" w:lineRule="atLeast"/>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（2）中标服务商在履约过程中发生违约行为，给采购单位造成损失的，采购单位有权在中标服务商缴纳的履约保证金中予以扣款，以弥补采购单位经济损失，不足的部分中标服务商另外补齐。</w:t>
      </w:r>
      <w:r>
        <w:rPr>
          <w:rFonts w:ascii="Times New Roman" w:hAnsi="Times New Roman" w:eastAsia="方正仿宋_GBK" w:cs="Times New Roman"/>
          <w:sz w:val="24"/>
          <w:szCs w:val="24"/>
          <w:lang w:val="en-US" w:eastAsia="zh-CN" w:bidi="ar-SA"/>
        </w:rPr>
      </w:r>
      <w:r/>
    </w:p>
    <w:p>
      <w:pPr>
        <w:pStyle w:val="897"/>
        <w:ind w:firstLine="420"/>
        <w:spacing w:line="240" w:lineRule="atLeast"/>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6.4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Times New Roman" w:hAnsi="Times New Roman" w:eastAsia="方正仿宋_GBK" w:cs="Times New Roman"/>
          <w:sz w:val="24"/>
          <w:szCs w:val="24"/>
          <w:lang w:val="en-US" w:eastAsia="zh-CN" w:bidi="ar-SA"/>
        </w:rPr>
      </w:r>
      <w:r/>
    </w:p>
    <w:p>
      <w:pPr>
        <w:pStyle w:val="897"/>
        <w:spacing w:before="145" w:after="145"/>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七、合同转包或分包</w:t>
      </w:r>
      <w:r>
        <w:rPr>
          <w:rFonts w:ascii="Times New Roman" w:hAnsi="Times New Roman" w:eastAsia="方正仿宋_GBK" w:cs="Times New Roman"/>
          <w:b/>
          <w:sz w:val="24"/>
          <w:szCs w:val="24"/>
        </w:rPr>
      </w:r>
      <w:r/>
    </w:p>
    <w:p>
      <w:pPr>
        <w:pStyle w:val="897"/>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7.1乙方不得将合同标的转包给他人履行。</w:t>
      </w:r>
      <w:r>
        <w:rPr>
          <w:rFonts w:ascii="Times New Roman" w:hAnsi="Times New Roman" w:eastAsia="方正仿宋_GBK" w:cs="Times New Roman"/>
          <w:sz w:val="24"/>
          <w:szCs w:val="24"/>
        </w:rPr>
      </w:r>
      <w:r/>
    </w:p>
    <w:p>
      <w:pPr>
        <w:pStyle w:val="897"/>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7.2乙方不得将合同标的分包给他人履行。</w:t>
      </w:r>
      <w:r>
        <w:rPr>
          <w:rFonts w:ascii="Times New Roman" w:hAnsi="Times New Roman" w:eastAsia="方正仿宋_GBK" w:cs="Times New Roman"/>
          <w:sz w:val="24"/>
          <w:szCs w:val="24"/>
        </w:rPr>
      </w:r>
      <w:r/>
    </w:p>
    <w:p>
      <w:pPr>
        <w:pStyle w:val="897"/>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7.3乙方如有转包或未经甲方同意的分包行为，甲方有权解除合同。</w:t>
      </w:r>
      <w:r>
        <w:rPr>
          <w:rFonts w:ascii="Times New Roman" w:hAnsi="Times New Roman" w:eastAsia="方正仿宋_GBK" w:cs="Times New Roman"/>
          <w:sz w:val="24"/>
          <w:szCs w:val="24"/>
        </w:rPr>
      </w:r>
      <w:r/>
    </w:p>
    <w:p>
      <w:pPr>
        <w:pStyle w:val="93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八、合同款项支付</w:t>
      </w:r>
      <w:r>
        <w:rPr>
          <w:rFonts w:ascii="Times New Roman" w:hAnsi="Times New Roman" w:eastAsia="方正仿宋_GBK" w:cs="Times New Roman"/>
          <w:b/>
          <w:sz w:val="24"/>
          <w:szCs w:val="24"/>
        </w:rPr>
      </w:r>
      <w:r/>
    </w:p>
    <w:p>
      <w:pPr>
        <w:pStyle w:val="937"/>
        <w:spacing w:before="120" w:after="120"/>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8.1合同款项的支付方式及进度安排</w:t>
      </w:r>
      <w:r>
        <w:rPr>
          <w:rFonts w:ascii="Times New Roman" w:hAnsi="Times New Roman" w:eastAsia="方正仿宋_GBK" w:cs="Times New Roman"/>
          <w:bCs/>
          <w:sz w:val="24"/>
          <w:szCs w:val="24"/>
        </w:rPr>
      </w:r>
      <w:r/>
    </w:p>
    <w:p>
      <w:pPr>
        <w:pStyle w:val="897"/>
        <w:ind w:firstLine="480"/>
        <w:spacing w:before="145" w:after="145"/>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付款时间经甲方考核(具体按《南通职业大学物业服务质量考核管理办法》执行)，在满足物业服务质量要求的前提下，按季度支付物业服务费(额度为年度合同总价款的25%)。以上付款均不计利息。由甲方按相关财务支付规定办理支付手续。付费时间自收到发票后十个工作日内完成。</w:t>
      </w:r>
      <w:r>
        <w:rPr>
          <w:rFonts w:ascii="Times New Roman" w:hAnsi="Times New Roman" w:eastAsia="方正仿宋_GBK" w:cs="Times New Roman"/>
          <w:sz w:val="24"/>
          <w:szCs w:val="24"/>
          <w:u w:val="single"/>
        </w:rPr>
      </w:r>
      <w:r/>
    </w:p>
    <w:p>
      <w:pPr>
        <w:pStyle w:val="897"/>
        <w:spacing w:before="145" w:after="145"/>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8.2费用支付要求</w:t>
      </w:r>
      <w:r>
        <w:rPr>
          <w:rFonts w:ascii="Times New Roman" w:hAnsi="Times New Roman" w:eastAsia="方正仿宋_GBK" w:cs="Times New Roman"/>
          <w:sz w:val="24"/>
          <w:szCs w:val="24"/>
          <w:u w:val="single"/>
        </w:rPr>
      </w:r>
      <w:r/>
    </w:p>
    <w:p>
      <w:pPr>
        <w:pStyle w:val="897"/>
        <w:ind w:firstLine="480"/>
        <w:spacing w:before="145" w:after="145"/>
        <w:rPr>
          <w:rFonts w:ascii="Times New Roman" w:hAnsi="Times New Roman" w:eastAsia="方正仿宋_GBK" w:cs="Times New Roman"/>
          <w:b/>
          <w:sz w:val="24"/>
          <w:szCs w:val="24"/>
        </w:rPr>
      </w:pPr>
      <w:r>
        <w:rPr>
          <w:rFonts w:ascii="Times New Roman" w:hAnsi="Times New Roman" w:eastAsia="方正仿宋_GBK" w:cs="Times New Roman"/>
          <w:sz w:val="24"/>
          <w:szCs w:val="24"/>
          <w:u w:val="single"/>
        </w:rPr>
        <w:t xml:space="preserve">甲方在收到中标服务商提供符合税务机关规定的正式发票后15日内完成付款。若乙方未能提供符合要求的发票，采购人有权拒绝付款，且不承担逾期付款的违约责任。</w:t>
      </w:r>
      <w:r>
        <w:rPr>
          <w:rFonts w:ascii="Times New Roman" w:hAnsi="Times New Roman" w:eastAsia="方正仿宋_GBK" w:cs="Times New Roman"/>
          <w:b/>
          <w:sz w:val="24"/>
          <w:szCs w:val="24"/>
        </w:rPr>
        <w:t xml:space="preserve">九、税费</w:t>
      </w:r>
      <w:r>
        <w:rPr>
          <w:rFonts w:ascii="Times New Roman" w:hAnsi="Times New Roman" w:eastAsia="方正仿宋_GBK" w:cs="Times New Roman"/>
          <w:b/>
          <w:sz w:val="24"/>
          <w:szCs w:val="24"/>
        </w:rPr>
      </w:r>
      <w:r/>
    </w:p>
    <w:p>
      <w:pPr>
        <w:pStyle w:val="897"/>
        <w:spacing w:before="145" w:after="145"/>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9.1本合同执行中相关的一切税费均由乙方负担。</w:t>
      </w:r>
      <w:r>
        <w:rPr>
          <w:rFonts w:ascii="Times New Roman" w:hAnsi="Times New Roman" w:eastAsia="方正仿宋_GBK" w:cs="Times New Roman"/>
          <w:sz w:val="24"/>
          <w:szCs w:val="24"/>
        </w:rPr>
      </w:r>
      <w:r/>
    </w:p>
    <w:p>
      <w:pPr>
        <w:pStyle w:val="93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十、项目验收</w:t>
      </w:r>
      <w:r>
        <w:rPr>
          <w:rFonts w:ascii="Times New Roman" w:hAnsi="Times New Roman" w:eastAsia="方正仿宋_GBK" w:cs="Times New Roman"/>
          <w:b/>
          <w:sz w:val="24"/>
          <w:szCs w:val="24"/>
        </w:rPr>
      </w:r>
      <w:r/>
    </w:p>
    <w:p>
      <w:pPr>
        <w:pStyle w:val="937"/>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10.1 甲方依法组织履约验收工作。</w:t>
      </w:r>
      <w:r>
        <w:rPr>
          <w:rFonts w:ascii="Times New Roman" w:hAnsi="Times New Roman" w:eastAsia="方正仿宋_GBK" w:cs="Times New Roman"/>
          <w:sz w:val="24"/>
          <w:szCs w:val="24"/>
        </w:rPr>
      </w:r>
      <w:r/>
    </w:p>
    <w:p>
      <w:pPr>
        <w:pStyle w:val="937"/>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Times New Roman" w:eastAsia="方正仿宋_GBK" w:cs="Times New Roman"/>
          <w:sz w:val="24"/>
          <w:szCs w:val="24"/>
        </w:rPr>
      </w:r>
      <w:r/>
    </w:p>
    <w:p>
      <w:pPr>
        <w:pStyle w:val="937"/>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10.3 对于实际使用人和甲方分离的项目，甲方邀请实际使用人参与验收。</w:t>
      </w:r>
      <w:r>
        <w:rPr>
          <w:rFonts w:ascii="Times New Roman" w:hAnsi="Times New Roman" w:eastAsia="方正仿宋_GBK" w:cs="Times New Roman"/>
          <w:sz w:val="24"/>
          <w:szCs w:val="24"/>
        </w:rPr>
      </w:r>
      <w:r/>
    </w:p>
    <w:p>
      <w:pPr>
        <w:pStyle w:val="937"/>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10.4 如有必要，甲方邀请参加本项目的其他供应商或第三方专业机构及专家参与验收，相关意见将作为验收书的参考资料。</w:t>
      </w:r>
      <w:r>
        <w:rPr>
          <w:rFonts w:ascii="Times New Roman" w:hAnsi="Times New Roman" w:eastAsia="方正仿宋_GBK" w:cs="Times New Roman"/>
          <w:sz w:val="24"/>
          <w:szCs w:val="24"/>
        </w:rPr>
      </w:r>
      <w:r/>
    </w:p>
    <w:p>
      <w:pPr>
        <w:pStyle w:val="937"/>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Times New Roman" w:eastAsia="方正仿宋_GBK" w:cs="Times New Roman"/>
          <w:sz w:val="24"/>
          <w:szCs w:val="24"/>
        </w:rPr>
      </w:r>
      <w:r/>
    </w:p>
    <w:p>
      <w:pPr>
        <w:pStyle w:val="937"/>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Times New Roman" w:hAnsi="Times New Roman" w:eastAsia="方正仿宋_GBK" w:cs="Times New Roman"/>
          <w:sz w:val="24"/>
          <w:szCs w:val="24"/>
        </w:rPr>
      </w:r>
      <w:r/>
    </w:p>
    <w:p>
      <w:pPr>
        <w:pStyle w:val="93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十一、违约责任</w:t>
      </w:r>
      <w:r>
        <w:rPr>
          <w:rFonts w:ascii="Times New Roman" w:hAnsi="Times New Roman" w:eastAsia="方正仿宋_GBK" w:cs="Times New Roman"/>
          <w:b/>
          <w:sz w:val="24"/>
          <w:szCs w:val="24"/>
        </w:rPr>
      </w:r>
      <w:r/>
    </w:p>
    <w:p>
      <w:pPr>
        <w:pStyle w:val="937"/>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11.1 甲方无正当理由拒绝接受乙方提供服务的，甲方向乙方偿付拒绝接受服务合同价款总值</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w:t>
      </w:r>
      <w:r>
        <w:rPr>
          <w:rFonts w:ascii="Times New Roman" w:hAnsi="Times New Roman" w:eastAsia="方正仿宋_GBK" w:cs="Times New Roman"/>
          <w:sz w:val="24"/>
          <w:szCs w:val="24"/>
        </w:rPr>
      </w:r>
      <w:r/>
    </w:p>
    <w:p>
      <w:pPr>
        <w:pStyle w:val="937"/>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 甲方无故逾期验收和办理合同款项支付手续的,甲方应按逾期付款总额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每日向乙方支付违约金。</w:t>
      </w:r>
      <w:r>
        <w:rPr>
          <w:rFonts w:ascii="Times New Roman" w:hAnsi="Times New Roman" w:eastAsia="方正仿宋_GBK" w:cs="Times New Roman"/>
          <w:sz w:val="24"/>
          <w:szCs w:val="24"/>
        </w:rPr>
      </w:r>
      <w:r/>
    </w:p>
    <w:p>
      <w:pPr>
        <w:pStyle w:val="937"/>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的违约金，如造成甲方损失超过违约金的，超出部分由乙方继续承担赔偿责任。 </w:t>
      </w:r>
      <w:r>
        <w:rPr>
          <w:rFonts w:ascii="Times New Roman" w:hAnsi="Times New Roman" w:eastAsia="方正仿宋_GBK" w:cs="Times New Roman"/>
          <w:sz w:val="24"/>
          <w:szCs w:val="24"/>
        </w:rPr>
      </w:r>
      <w:r/>
    </w:p>
    <w:p>
      <w:pPr>
        <w:pStyle w:val="937"/>
        <w:ind w:left="410" w:hanging="41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11.4 乙方所提供服务的标准不符合合同规定及招标文件规定标准的，甲方有权拒绝接受服务，并可单方面解除合同。</w:t>
      </w:r>
      <w:r>
        <w:rPr>
          <w:rFonts w:ascii="Times New Roman" w:hAnsi="Times New Roman" w:eastAsia="方正仿宋_GBK" w:cs="Times New Roman"/>
          <w:sz w:val="24"/>
          <w:szCs w:val="24"/>
        </w:rPr>
      </w:r>
      <w:r/>
    </w:p>
    <w:p>
      <w:pPr>
        <w:pStyle w:val="93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十二、不可抗力事件处理</w:t>
      </w:r>
      <w:r>
        <w:rPr>
          <w:rFonts w:ascii="Times New Roman" w:hAnsi="Times New Roman" w:eastAsia="方正仿宋_GBK" w:cs="Times New Roman"/>
          <w:b/>
          <w:sz w:val="24"/>
          <w:szCs w:val="24"/>
        </w:rPr>
      </w:r>
      <w:r/>
    </w:p>
    <w:p>
      <w:pPr>
        <w:pStyle w:val="937"/>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12.1 在合同有效期内，任何一方因不可抗力事件导致不能履行合同，则合同履行期可延长，其延长期与不可抗力影响 期相同。</w:t>
      </w:r>
      <w:r>
        <w:rPr>
          <w:rFonts w:ascii="Times New Roman" w:hAnsi="Times New Roman" w:eastAsia="方正仿宋_GBK" w:cs="Times New Roman"/>
          <w:sz w:val="24"/>
          <w:szCs w:val="24"/>
        </w:rPr>
      </w:r>
      <w:r/>
    </w:p>
    <w:p>
      <w:pPr>
        <w:pStyle w:val="93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12.2 不可抗力事件发生后，应立即通知对方，并寄送有关权威机构出具的证明。</w:t>
      </w:r>
      <w:r>
        <w:rPr>
          <w:rFonts w:ascii="Times New Roman" w:hAnsi="Times New Roman" w:eastAsia="方正仿宋_GBK" w:cs="Times New Roman"/>
          <w:sz w:val="24"/>
          <w:szCs w:val="24"/>
        </w:rPr>
      </w:r>
      <w:r/>
    </w:p>
    <w:p>
      <w:pPr>
        <w:pStyle w:val="93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12.3 不可抗力事件延续120天以上，双方应通过友好协商，确定是否继续履行合同。</w:t>
      </w:r>
      <w:r>
        <w:rPr>
          <w:rFonts w:ascii="Times New Roman" w:hAnsi="Times New Roman" w:eastAsia="方正仿宋_GBK" w:cs="Times New Roman"/>
          <w:sz w:val="24"/>
          <w:szCs w:val="24"/>
        </w:rPr>
      </w:r>
      <w:r/>
    </w:p>
    <w:p>
      <w:pPr>
        <w:pStyle w:val="93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十三、解决争议的方法</w:t>
      </w:r>
      <w:r>
        <w:rPr>
          <w:rFonts w:ascii="Times New Roman" w:hAnsi="Times New Roman" w:eastAsia="方正仿宋_GBK" w:cs="Times New Roman"/>
          <w:b/>
          <w:sz w:val="24"/>
          <w:szCs w:val="24"/>
        </w:rPr>
      </w:r>
      <w:r/>
    </w:p>
    <w:p>
      <w:pPr>
        <w:pStyle w:val="93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13.1双方在签订、履行合同中所发生的一切争议，应通过友好协商解决。如协商不成，由甲方住所地人民法院管辖。</w:t>
      </w:r>
      <w:r>
        <w:rPr>
          <w:rFonts w:ascii="Times New Roman" w:hAnsi="Times New Roman" w:eastAsia="方正仿宋_GBK" w:cs="Times New Roman"/>
          <w:sz w:val="24"/>
          <w:szCs w:val="24"/>
        </w:rPr>
      </w:r>
      <w:r/>
    </w:p>
    <w:p>
      <w:pPr>
        <w:pStyle w:val="937"/>
        <w:spacing w:before="120" w:after="120"/>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十四、合同生效及其它</w:t>
      </w:r>
      <w:r>
        <w:rPr>
          <w:rFonts w:ascii="Times New Roman" w:hAnsi="Times New Roman" w:eastAsia="方正仿宋_GBK" w:cs="Times New Roman"/>
          <w:b/>
          <w:sz w:val="24"/>
          <w:szCs w:val="24"/>
        </w:rPr>
      </w:r>
      <w:r/>
    </w:p>
    <w:p>
      <w:pPr>
        <w:pStyle w:val="93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14.1 合同经双方法定代表人或授权委托代表人签字并加盖单位公章后生效。</w:t>
      </w:r>
      <w:r>
        <w:rPr>
          <w:rFonts w:ascii="Times New Roman" w:hAnsi="Times New Roman" w:eastAsia="方正仿宋_GBK" w:cs="Times New Roman"/>
          <w:sz w:val="24"/>
          <w:szCs w:val="24"/>
        </w:rPr>
      </w:r>
      <w:r/>
    </w:p>
    <w:p>
      <w:pPr>
        <w:pStyle w:val="937"/>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14.2本合同未尽事宜，遵照中华人民共和国现行法律法规有关条文执行。</w:t>
      </w:r>
      <w:r>
        <w:rPr>
          <w:rFonts w:ascii="Times New Roman" w:hAnsi="Times New Roman" w:eastAsia="方正仿宋_GBK" w:cs="Times New Roman"/>
          <w:sz w:val="24"/>
          <w:szCs w:val="24"/>
        </w:rPr>
      </w:r>
      <w:r/>
    </w:p>
    <w:p>
      <w:pPr>
        <w:pStyle w:val="937"/>
        <w:ind w:left="480" w:hanging="480"/>
        <w:spacing w:before="120" w:after="12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14.3 本合同正本一式两份，具有同等法律效力，甲方、乙方各执一份。</w:t>
      </w:r>
      <w:r>
        <w:rPr>
          <w:rFonts w:ascii="Times New Roman" w:hAnsi="Times New Roman" w:eastAsia="方正仿宋_GBK" w:cs="Times New Roman"/>
          <w:sz w:val="24"/>
          <w:szCs w:val="24"/>
        </w:rPr>
      </w:r>
      <w:r/>
    </w:p>
    <w:p>
      <w:pPr>
        <w:pStyle w:val="937"/>
        <w:ind w:left="480" w:hanging="480"/>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甲方：                        乙方： </w:t>
      </w:r>
      <w:r>
        <w:rPr>
          <w:rFonts w:ascii="Times New Roman" w:hAnsi="Times New Roman" w:eastAsia="方正仿宋_GBK" w:cs="Times New Roman"/>
          <w:sz w:val="24"/>
          <w:szCs w:val="24"/>
        </w:rPr>
      </w:r>
      <w:r/>
    </w:p>
    <w:p>
      <w:pPr>
        <w:pStyle w:val="937"/>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地址：                        地址： </w:t>
      </w:r>
      <w:r>
        <w:rPr>
          <w:rFonts w:ascii="Times New Roman" w:hAnsi="Times New Roman" w:eastAsia="方正仿宋_GBK" w:cs="Times New Roman"/>
          <w:sz w:val="24"/>
          <w:szCs w:val="24"/>
        </w:rPr>
      </w:r>
      <w:r/>
    </w:p>
    <w:p>
      <w:pPr>
        <w:pStyle w:val="937"/>
        <w:spacing w:before="120" w:after="120"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法定代表人或授权代表：        法定代表人或授权代表：</w:t>
      </w:r>
      <w:r>
        <w:rPr>
          <w:rFonts w:ascii="Times New Roman" w:hAnsi="Times New Roman" w:eastAsia="方正仿宋_GBK" w:cs="Times New Roman"/>
          <w:sz w:val="24"/>
          <w:szCs w:val="24"/>
        </w:rPr>
      </w:r>
      <w:r/>
    </w:p>
    <w:p>
      <w:pPr>
        <w:pStyle w:val="937"/>
        <w:ind w:firstLine="240"/>
        <w:spacing w:before="120" w:after="120" w:line="0" w:lineRule="atLeast"/>
        <w:rPr>
          <w:rFonts w:ascii="Times New Roman" w:hAnsi="Times New Roman" w:eastAsia="方正仿宋_GBK" w:cs="Times New Roman"/>
        </w:rPr>
      </w:pPr>
      <w:r>
        <w:rPr>
          <w:rFonts w:ascii="Times New Roman" w:hAnsi="Times New Roman" w:eastAsia="方正仿宋_GBK" w:cs="Times New Roman"/>
          <w:sz w:val="24"/>
          <w:szCs w:val="24"/>
        </w:rPr>
        <w:t xml:space="preserve">联系电话：                    联系电话：          </w:t>
      </w:r>
      <w:r>
        <w:rPr>
          <w:rFonts w:ascii="Times New Roman" w:hAnsi="Times New Roman" w:eastAsia="方正仿宋_GBK" w:cs="Times New Roman"/>
        </w:rPr>
      </w:r>
      <w:r/>
    </w:p>
    <w:p>
      <w:pPr>
        <w:pStyle w:val="937"/>
        <w:jc w:val="center"/>
        <w:spacing w:before="120" w:after="120" w:line="0" w:lineRule="atLeast"/>
        <w:rPr>
          <w:rFonts w:hint="eastAsia" w:hAnsi="宋体"/>
          <w:sz w:val="24"/>
          <w:szCs w:val="24"/>
        </w:rPr>
      </w:pPr>
      <w:r>
        <w:rPr>
          <w:rFonts w:ascii="Times New Roman" w:hAnsi="Times New Roman" w:eastAsia="方正仿宋_GBK" w:cs="Times New Roman"/>
        </w:rPr>
        <w:t xml:space="preserve">                 </w:t>
      </w:r>
      <w:r>
        <w:rPr>
          <w:rFonts w:hint="eastAsia" w:ascii="Times New Roman" w:hAnsi="Times New Roman" w:eastAsia="方正仿宋_GBK" w:cs="Times New Roman"/>
          <w:lang w:val="en-US" w:eastAsia="zh-CN"/>
        </w:rPr>
        <w:t xml:space="preserve"> </w:t>
      </w:r>
      <w:r>
        <w:rPr>
          <w:rFonts w:ascii="Times New Roman" w:hAnsi="Times New Roman" w:eastAsia="方正仿宋_GBK" w:cs="Times New Roman"/>
        </w:rPr>
        <w:t xml:space="preserve">签订日期：      年    月   日</w:t>
      </w:r>
      <w:bookmarkEnd w:id="182"/>
      <w:r/>
      <w:bookmarkEnd w:id="183"/>
      <w:r/>
      <w:bookmarkEnd w:id="184"/>
      <w:r/>
      <w:bookmarkStart w:id="185" w:name="_Hlt16619369"/>
      <w:r/>
      <w:bookmarkEnd w:id="185"/>
      <w:r/>
      <w:bookmarkStart w:id="186" w:name="_Hlt16619350"/>
      <w:r/>
      <w:bookmarkStart w:id="187" w:name="_Toc16938590"/>
      <w:r/>
      <w:bookmarkStart w:id="188" w:name="_Toc120614244"/>
      <w:r/>
      <w:bookmarkStart w:id="189" w:name="_Toc20823346"/>
      <w:r/>
      <w:bookmarkStart w:id="190" w:name="_Toc462564139"/>
      <w:r/>
      <w:bookmarkStart w:id="191" w:name="_Toc479757211"/>
      <w:r>
        <w:rPr>
          <w:rFonts w:ascii="黑体" w:eastAsia="黑体"/>
          <w:bCs/>
          <w:sz w:val="44"/>
        </w:rPr>
        <w:br w:type="page" w:clear="all"/>
      </w:r>
      <w:r>
        <w:rPr>
          <w:rFonts w:hint="eastAsia" w:ascii="黑体" w:eastAsia="黑体"/>
          <w:bCs/>
          <w:sz w:val="44"/>
        </w:rPr>
        <w:t xml:space="preserve">第</w:t>
      </w:r>
      <w:bookmarkEnd w:id="186"/>
      <w:r>
        <w:rPr>
          <w:rFonts w:hint="eastAsia" w:ascii="黑体" w:eastAsia="黑体"/>
          <w:bCs/>
          <w:sz w:val="44"/>
        </w:rPr>
        <w:t xml:space="preserve">四章 采购需求</w:t>
      </w:r>
      <w:bookmarkEnd w:id="187"/>
      <w:r/>
      <w:bookmarkEnd w:id="188"/>
      <w:r/>
      <w:bookmarkEnd w:id="189"/>
      <w:r>
        <w:rPr>
          <w:rFonts w:hint="eastAsia" w:hAnsi="宋体"/>
          <w:sz w:val="24"/>
          <w:szCs w:val="24"/>
        </w:rPr>
      </w:r>
      <w:r/>
    </w:p>
    <w:p>
      <w:pPr>
        <w:pStyle w:val="897"/>
        <w:spacing w:line="0" w:lineRule="atLeast"/>
        <w:rPr>
          <w:rFonts w:ascii="Times New Roman" w:hAnsi="Times New Roman" w:eastAsia="方正仿宋_GBK" w:cs="Times New Roman"/>
          <w:color w:val="000000"/>
          <w:sz w:val="24"/>
          <w:szCs w:val="24"/>
          <w:highlight w:val="yellow"/>
        </w:rPr>
      </w:pPr>
      <w:r/>
      <w:bookmarkStart w:id="192" w:name="_Toc49090575"/>
      <w:r/>
      <w:bookmarkStart w:id="193" w:name="_Toc26554093"/>
      <w:r>
        <w:rPr>
          <w:rFonts w:ascii="Times New Roman" w:hAnsi="Times New Roman" w:eastAsia="方正仿宋_GBK" w:cs="Times New Roman"/>
          <w:color w:val="000000"/>
          <w:sz w:val="24"/>
          <w:szCs w:val="24"/>
        </w:rPr>
        <w:t xml:space="preserve">项目属性:服务类项目。</w:t>
      </w:r>
      <w:r>
        <w:rPr>
          <w:rFonts w:ascii="Times New Roman" w:hAnsi="Times New Roman" w:eastAsia="方正仿宋_GBK" w:cs="Times New Roman"/>
          <w:color w:val="000000"/>
          <w:sz w:val="24"/>
          <w:szCs w:val="24"/>
          <w:highlight w:val="yellow"/>
        </w:rPr>
      </w:r>
      <w:r/>
    </w:p>
    <w:p>
      <w:pPr>
        <w:pStyle w:val="897"/>
        <w:spacing w:line="0" w:lineRule="atLeas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color w:val="000000"/>
          <w:sz w:val="24"/>
          <w:szCs w:val="24"/>
          <w:highlight w:val="yellow"/>
        </w:rPr>
      </w:r>
      <w:r/>
    </w:p>
    <w:p>
      <w:pPr>
        <w:pStyle w:val="897"/>
        <w:spacing w:line="480" w:lineRule="exact"/>
        <w:rPr>
          <w:rFonts w:ascii="Times New Roman" w:hAnsi="Times New Roman" w:eastAsia="方正仿宋_GBK" w:cs="Times New Roman"/>
          <w:b/>
          <w:color w:val="000000"/>
          <w:sz w:val="24"/>
          <w:szCs w:val="24"/>
        </w:rPr>
      </w:pPr>
      <w:r>
        <w:rPr>
          <w:rFonts w:hint="eastAsia" w:ascii="方正仿宋_GBK" w:hAnsi="方正仿宋_GBK" w:eastAsia="方正仿宋_GBK" w:cs="方正仿宋_GBK"/>
          <w:b/>
          <w:color w:val="000000"/>
          <w:sz w:val="24"/>
          <w:szCs w:val="24"/>
        </w:rPr>
        <w:t xml:space="preserve">Ⅰ</w:t>
      </w:r>
      <w:r>
        <w:rPr>
          <w:rFonts w:ascii="Times New Roman" w:hAnsi="Times New Roman" w:eastAsia="方正仿宋_GBK" w:cs="Times New Roman"/>
          <w:b/>
          <w:color w:val="000000"/>
          <w:sz w:val="24"/>
          <w:szCs w:val="24"/>
        </w:rPr>
        <w:t xml:space="preserve">、采购标的清单</w:t>
      </w:r>
      <w:r>
        <w:rPr>
          <w:rFonts w:ascii="Times New Roman" w:hAnsi="Times New Roman" w:eastAsia="方正仿宋_GBK" w:cs="Times New Roman"/>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4605"/>
        <w:gridCol w:w="3776"/>
      </w:tblGrid>
      <w:tr>
        <w:trPr>
          <w:cantSplit/>
          <w:trHeight w:val="615"/>
        </w:trPr>
        <w:tc>
          <w:tcPr>
            <w:tcW w:w="718" w:type="dxa"/>
            <w:vAlign w:val="center"/>
            <w:textDirection w:val="lrTb"/>
            <w:noWrap w:val="false"/>
          </w:tcPr>
          <w:p>
            <w:pPr>
              <w:pStyle w:val="897"/>
              <w:jc w:val="center"/>
              <w:spacing w:line="480" w:lineRule="exac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分包</w:t>
            </w:r>
            <w:r>
              <w:rPr>
                <w:rFonts w:ascii="Times New Roman" w:hAnsi="Times New Roman" w:eastAsia="方正仿宋_GBK" w:cs="Times New Roman"/>
                <w:color w:val="000000"/>
                <w:sz w:val="24"/>
                <w:szCs w:val="24"/>
                <w:lang w:val="en-US" w:eastAsia="zh-CN"/>
              </w:rPr>
            </w:r>
            <w:r/>
          </w:p>
        </w:tc>
        <w:tc>
          <w:tcPr>
            <w:tcW w:w="4605" w:type="dxa"/>
            <w:vAlign w:val="center"/>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采购标的</w:t>
            </w:r>
            <w:r>
              <w:rPr>
                <w:rFonts w:ascii="Times New Roman" w:hAnsi="Times New Roman" w:eastAsia="方正仿宋_GBK" w:cs="Times New Roman"/>
                <w:color w:val="000000"/>
                <w:sz w:val="24"/>
                <w:szCs w:val="24"/>
              </w:rPr>
            </w:r>
            <w:r/>
          </w:p>
        </w:tc>
        <w:tc>
          <w:tcPr>
            <w:tcW w:w="3776" w:type="dxa"/>
            <w:vAlign w:val="center"/>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对应中小企业划分标准所属行业</w:t>
            </w:r>
            <w:r>
              <w:rPr>
                <w:rFonts w:ascii="Times New Roman" w:hAnsi="Times New Roman" w:eastAsia="方正仿宋_GBK" w:cs="Times New Roman"/>
                <w:color w:val="000000"/>
                <w:sz w:val="24"/>
                <w:szCs w:val="24"/>
              </w:rPr>
            </w:r>
            <w:r/>
          </w:p>
        </w:tc>
      </w:tr>
      <w:tr>
        <w:trPr>
          <w:cantSplit/>
          <w:trHeight w:val="615"/>
        </w:trPr>
        <w:tc>
          <w:tcPr>
            <w:tcW w:w="71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4605"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lang w:val="en-US" w:eastAsia="zh-CN"/>
              </w:rPr>
              <w:t xml:space="preserve">南通职业大学钟秀校区东区物业管理服务</w:t>
            </w:r>
            <w:r>
              <w:rPr>
                <w:rFonts w:ascii="Times New Roman" w:hAnsi="Times New Roman" w:eastAsia="方正仿宋_GBK" w:cs="Times New Roman"/>
                <w:color w:val="000000"/>
                <w:sz w:val="24"/>
                <w:szCs w:val="24"/>
              </w:rPr>
            </w:r>
            <w:r/>
          </w:p>
        </w:tc>
        <w:tc>
          <w:tcPr>
            <w:tcW w:w="3776"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物业管理</w:t>
            </w:r>
            <w:r>
              <w:rPr>
                <w:rFonts w:ascii="Times New Roman" w:hAnsi="Times New Roman" w:eastAsia="方正仿宋_GBK" w:cs="Times New Roman"/>
                <w:color w:val="000000"/>
                <w:sz w:val="24"/>
                <w:szCs w:val="24"/>
                <w:lang w:val="en-US" w:eastAsia="zh-CN"/>
              </w:rPr>
            </w:r>
            <w:r/>
          </w:p>
        </w:tc>
      </w:tr>
      <w:tr>
        <w:trPr>
          <w:cantSplit/>
          <w:trHeight w:val="596"/>
        </w:trPr>
        <w:tc>
          <w:tcPr>
            <w:tcW w:w="71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4605"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lang w:val="en-US" w:eastAsia="zh-CN"/>
              </w:rPr>
              <w:t xml:space="preserve">南通职业大学钟秀校区西区物业管服务</w:t>
            </w:r>
            <w:r>
              <w:rPr>
                <w:rFonts w:ascii="Times New Roman" w:hAnsi="Times New Roman" w:eastAsia="方正仿宋_GBK" w:cs="Times New Roman"/>
                <w:color w:val="000000"/>
                <w:sz w:val="24"/>
                <w:szCs w:val="24"/>
              </w:rPr>
            </w:r>
            <w:r/>
          </w:p>
        </w:tc>
        <w:tc>
          <w:tcPr>
            <w:tcW w:w="3776"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物业管理</w:t>
            </w:r>
            <w:r>
              <w:rPr>
                <w:rFonts w:ascii="Times New Roman" w:hAnsi="Times New Roman" w:eastAsia="方正仿宋_GBK" w:cs="Times New Roman"/>
                <w:color w:val="000000"/>
                <w:sz w:val="24"/>
                <w:szCs w:val="24"/>
                <w:lang w:val="en-US" w:eastAsia="zh-CN"/>
              </w:rPr>
            </w:r>
            <w:r/>
          </w:p>
        </w:tc>
      </w:tr>
    </w:tbl>
    <w:p>
      <w:pPr>
        <w:pStyle w:val="897"/>
        <w:spacing w:line="480" w:lineRule="exact"/>
        <w:rPr>
          <w:rFonts w:hint="eastAsia" w:ascii="方正仿宋_GBK" w:hAnsi="方正仿宋_GBK" w:eastAsia="方正仿宋_GBK" w:cs="方正仿宋_GBK"/>
          <w:b/>
          <w:color w:val="000000"/>
          <w:sz w:val="24"/>
          <w:szCs w:val="24"/>
          <w:highlight w:val="green"/>
        </w:rPr>
      </w:pPr>
      <w:r>
        <w:rPr>
          <w:rFonts w:hint="eastAsia" w:ascii="方正仿宋_GBK" w:hAnsi="方正仿宋_GBK" w:eastAsia="方正仿宋_GBK" w:cs="方正仿宋_GBK"/>
          <w:b/>
          <w:color w:val="000000"/>
          <w:sz w:val="24"/>
          <w:szCs w:val="24"/>
          <w:highlight w:val="green"/>
        </w:rPr>
      </w:r>
      <w:r/>
    </w:p>
    <w:p>
      <w:pPr>
        <w:pStyle w:val="897"/>
        <w:spacing w:line="480" w:lineRule="exact"/>
        <w:rPr>
          <w:rFonts w:ascii="Times New Roman" w:hAnsi="Times New Roman" w:eastAsia="方正仿宋_GBK" w:cs="Times New Roman"/>
          <w:color w:val="000000"/>
          <w:sz w:val="24"/>
          <w:szCs w:val="24"/>
          <w:highlight w:val="none"/>
        </w:rPr>
      </w:pPr>
      <w:r>
        <w:rPr>
          <w:rFonts w:hint="eastAsia" w:ascii="方正仿宋_GBK" w:hAnsi="方正仿宋_GBK" w:eastAsia="方正仿宋_GBK" w:cs="方正仿宋_GBK"/>
          <w:b/>
          <w:color w:val="000000"/>
          <w:sz w:val="24"/>
          <w:szCs w:val="24"/>
          <w:highlight w:val="none"/>
        </w:rPr>
        <w:t xml:space="preserve">Ⅱ、</w:t>
      </w:r>
      <w:r>
        <w:rPr>
          <w:rFonts w:ascii="Times New Roman" w:hAnsi="Times New Roman" w:eastAsia="方正仿宋_GBK" w:cs="Times New Roman"/>
          <w:b/>
          <w:color w:val="000000"/>
          <w:sz w:val="24"/>
          <w:szCs w:val="24"/>
          <w:highlight w:val="none"/>
        </w:rPr>
        <w:t xml:space="preserve">技术要求</w:t>
      </w:r>
      <w:r>
        <w:rPr>
          <w:rFonts w:ascii="Times New Roman" w:hAnsi="Times New Roman" w:eastAsia="方正仿宋_GBK" w:cs="Times New Roman"/>
          <w:color w:val="000000"/>
          <w:sz w:val="24"/>
          <w:szCs w:val="24"/>
          <w:highlight w:val="none"/>
        </w:rPr>
      </w:r>
      <w:r/>
    </w:p>
    <w:p>
      <w:pPr>
        <w:pStyle w:val="897"/>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技术要求是指对采购标的功能和质量要求，包括性能、材料、结构、外观、安全，或者服务内容和标准等。</w:t>
      </w:r>
      <w:r>
        <w:rPr>
          <w:rFonts w:ascii="Times New Roman" w:hAnsi="Times New Roman" w:eastAsia="方正仿宋_GBK" w:cs="Times New Roman"/>
          <w:bCs/>
          <w:sz w:val="24"/>
          <w:szCs w:val="24"/>
        </w:rPr>
      </w:r>
      <w:r/>
    </w:p>
    <w:p>
      <w:pPr>
        <w:pStyle w:val="897"/>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highlight w:val="none"/>
          <w:lang w:val="en-US" w:eastAsia="zh-CN"/>
        </w:rPr>
        <w:t xml:space="preserve">本次采购需切实履行绿色采购，参照《江苏省财政厅关于加强政府绿色采购有关事项的通知》（苏财购</w:t>
      </w:r>
      <w:r>
        <w:rPr>
          <w:rFonts w:ascii="Times New Roman" w:hAnsi="Times New Roman" w:eastAsia="方正仿宋_GBK" w:cs="Times New Roman"/>
          <w:bCs/>
          <w:sz w:val="24"/>
          <w:szCs w:val="24"/>
          <w:highlight w:val="none"/>
        </w:rPr>
        <w:t xml:space="preserve">〔202</w:t>
      </w:r>
      <w:r>
        <w:rPr>
          <w:rFonts w:ascii="Times New Roman" w:hAnsi="Times New Roman" w:eastAsia="方正仿宋_GBK" w:cs="Times New Roman"/>
          <w:bCs/>
          <w:sz w:val="24"/>
          <w:szCs w:val="24"/>
          <w:highlight w:val="none"/>
          <w:lang w:val="en-US" w:eastAsia="zh-CN"/>
        </w:rPr>
        <w:t xml:space="preserve">3</w:t>
      </w:r>
      <w:r>
        <w:rPr>
          <w:rFonts w:ascii="Times New Roman" w:hAnsi="Times New Roman" w:eastAsia="方正仿宋_GBK" w:cs="Times New Roman"/>
          <w:bCs/>
          <w:sz w:val="24"/>
          <w:szCs w:val="24"/>
          <w:highlight w:val="none"/>
        </w:rPr>
        <w:t xml:space="preserve">〕</w:t>
      </w:r>
      <w:r>
        <w:rPr>
          <w:rFonts w:ascii="Times New Roman" w:hAnsi="Times New Roman" w:eastAsia="方正仿宋_GBK" w:cs="Times New Roman"/>
          <w:bCs/>
          <w:sz w:val="24"/>
          <w:szCs w:val="24"/>
          <w:highlight w:val="none"/>
          <w:lang w:val="en-US" w:eastAsia="zh-CN"/>
        </w:rPr>
        <w:t xml:space="preserve">65</w:t>
      </w:r>
      <w:r>
        <w:rPr>
          <w:rFonts w:ascii="Times New Roman" w:hAnsi="Times New Roman" w:eastAsia="方正仿宋_GBK" w:cs="Times New Roman"/>
          <w:bCs/>
          <w:sz w:val="24"/>
          <w:szCs w:val="24"/>
          <w:highlight w:val="none"/>
        </w:rPr>
        <w:t xml:space="preserve">号</w:t>
      </w:r>
      <w:r>
        <w:rPr>
          <w:rFonts w:ascii="Times New Roman" w:hAnsi="Times New Roman" w:eastAsia="方正仿宋_GBK" w:cs="Times New Roman"/>
          <w:bCs/>
          <w:sz w:val="24"/>
          <w:szCs w:val="24"/>
          <w:highlight w:val="none"/>
          <w:lang w:eastAsia="zh-CN"/>
        </w:rPr>
        <w:t xml:space="preserve">），在物业、合同能源管理等服务类采购项目需求中，要强化绿色低碳管理目标和服务要求，促进绿色产品和服务的推广应用。</w:t>
      </w:r>
      <w:r>
        <w:rPr>
          <w:rFonts w:ascii="Times New Roman" w:hAnsi="Times New Roman" w:eastAsia="方正仿宋_GBK" w:cs="Times New Roman"/>
          <w:bCs/>
          <w:sz w:val="24"/>
          <w:szCs w:val="24"/>
          <w:highlight w:val="none"/>
          <w:lang w:eastAsia="zh-CN"/>
        </w:rPr>
      </w:r>
      <w:r/>
    </w:p>
    <w:p>
      <w:pPr>
        <w:pStyle w:val="897"/>
        <w:ind w:firstLine="422"/>
        <w:rPr>
          <w:b/>
          <w:bCs/>
          <w:szCs w:val="21"/>
        </w:rPr>
      </w:pPr>
      <w:r>
        <w:rPr>
          <w:rFonts w:hint="eastAsia"/>
          <w:b/>
          <w:bCs/>
          <w:szCs w:val="21"/>
        </w:rPr>
        <w:t xml:space="preserve">一、基本要求</w:t>
      </w:r>
      <w:r>
        <w:rPr>
          <w:b/>
          <w:bCs/>
          <w:szCs w:val="21"/>
        </w:rPr>
      </w:r>
      <w:r/>
    </w:p>
    <w:p>
      <w:pPr>
        <w:pStyle w:val="897"/>
        <w:ind w:firstLine="420"/>
        <w:rPr>
          <w:szCs w:val="21"/>
        </w:rPr>
      </w:pPr>
      <w:r>
        <w:rPr>
          <w:rFonts w:hint="eastAsia"/>
          <w:szCs w:val="21"/>
        </w:rPr>
        <w:t xml:space="preserve">南通职业大学钟秀校区的物业管理服务以团体标准《高校物业服务规范》（T/SGHX 001-2023）等最新要求为执行标准，按照科学化、标准化、规范化的总体要求，以高起点、一流的管理服务水平，对校园实施专业化的物业管理服务，为师生提供温馨、整洁、安全的环境。</w:t>
      </w:r>
      <w:r>
        <w:rPr>
          <w:szCs w:val="21"/>
        </w:rPr>
      </w:r>
      <w:r/>
    </w:p>
    <w:p>
      <w:pPr>
        <w:pStyle w:val="897"/>
        <w:ind w:firstLine="422"/>
        <w:rPr>
          <w:b/>
          <w:bCs/>
          <w:szCs w:val="21"/>
        </w:rPr>
      </w:pPr>
      <w:r>
        <w:rPr>
          <w:rFonts w:hint="eastAsia"/>
          <w:b/>
          <w:bCs/>
          <w:szCs w:val="21"/>
        </w:rPr>
        <w:t xml:space="preserve">（一）总体要求</w:t>
      </w:r>
      <w:r>
        <w:rPr>
          <w:b/>
          <w:bCs/>
          <w:szCs w:val="21"/>
        </w:rPr>
      </w:r>
      <w:r/>
    </w:p>
    <w:p>
      <w:pPr>
        <w:pStyle w:val="897"/>
        <w:ind w:firstLine="420"/>
        <w:rPr>
          <w:szCs w:val="21"/>
        </w:rPr>
      </w:pPr>
      <w:r>
        <w:rPr>
          <w:rFonts w:hint="eastAsia"/>
          <w:szCs w:val="21"/>
        </w:rPr>
        <w:t xml:space="preserve">1.目标与责任</w:t>
      </w:r>
      <w:r>
        <w:rPr>
          <w:szCs w:val="21"/>
        </w:rPr>
      </w:r>
      <w:r/>
    </w:p>
    <w:p>
      <w:pPr>
        <w:pStyle w:val="897"/>
        <w:ind w:firstLine="420"/>
        <w:rPr>
          <w:szCs w:val="21"/>
        </w:rPr>
      </w:pPr>
      <w:r>
        <w:rPr>
          <w:rFonts w:hint="eastAsia"/>
          <w:szCs w:val="21"/>
        </w:rPr>
        <w:t xml:space="preserve">（1）管理机构组建完整，管理人员与作业人员配置合理；管理规章制度健全，服务质量标准完善，物业管理档案资料齐全。结合采购人要求及物业服务实际情况，制定年度管理目标，明确责任分工，并制定配套实施方案。</w:t>
      </w:r>
      <w:r>
        <w:rPr>
          <w:szCs w:val="21"/>
        </w:rPr>
      </w:r>
      <w:r/>
    </w:p>
    <w:p>
      <w:pPr>
        <w:pStyle w:val="897"/>
        <w:ind w:firstLine="420"/>
        <w:rPr>
          <w:szCs w:val="21"/>
        </w:rPr>
      </w:pPr>
      <w:r>
        <w:rPr>
          <w:rFonts w:hint="eastAsia"/>
          <w:szCs w:val="21"/>
        </w:rPr>
        <w:t xml:space="preserve">（2）严格遵守学校的有关规定，对校方提供的服务场所（值班室）布置规范，张贴“服务指南”，资料本、登记本齐全，配备满足服务需要的设备设施。</w:t>
      </w:r>
      <w:r>
        <w:rPr>
          <w:szCs w:val="21"/>
        </w:rPr>
      </w:r>
      <w:r/>
    </w:p>
    <w:p>
      <w:pPr>
        <w:pStyle w:val="897"/>
        <w:ind w:firstLine="420"/>
        <w:rPr>
          <w:szCs w:val="21"/>
        </w:rPr>
      </w:pPr>
      <w:r>
        <w:rPr>
          <w:rFonts w:hint="eastAsia"/>
          <w:szCs w:val="21"/>
        </w:rPr>
        <w:t xml:space="preserve">（3）定期组织员工培训，特别是安全法制教育，每半年至少开展1次岗位技能、职业素质、服务知识、客户文化、绿色节能环保等教育培训，并进行适当形式的考核。</w:t>
      </w:r>
      <w:r>
        <w:rPr>
          <w:szCs w:val="21"/>
        </w:rPr>
      </w:r>
      <w:r/>
    </w:p>
    <w:p>
      <w:pPr>
        <w:pStyle w:val="897"/>
        <w:ind w:firstLine="420"/>
        <w:rPr>
          <w:szCs w:val="21"/>
        </w:rPr>
      </w:pPr>
      <w:r>
        <w:rPr>
          <w:rFonts w:hint="eastAsia"/>
          <w:szCs w:val="21"/>
        </w:rPr>
        <w:t xml:space="preserve">（4）如校方认为服务人员不适应岗位要求或存在其他影响工作的，可要求中标方进行调换。如因中标方原因对服务人员进行调换，应当经采购人同意，更换比例不得超过本项目服务人员总数的15%。</w:t>
      </w:r>
      <w:r>
        <w:rPr>
          <w:szCs w:val="21"/>
        </w:rPr>
      </w:r>
      <w:r/>
    </w:p>
    <w:p>
      <w:pPr>
        <w:pStyle w:val="897"/>
        <w:ind w:firstLine="420"/>
        <w:rPr>
          <w:szCs w:val="21"/>
        </w:rPr>
      </w:pPr>
      <w:r>
        <w:rPr>
          <w:rFonts w:hint="eastAsia"/>
          <w:szCs w:val="21"/>
        </w:rPr>
        <w:t xml:space="preserve">（5）负责给所聘员工投相应保险，在为学校服务期间，出现伤亡事故等各种意外，均由物业公司负责</w:t>
      </w:r>
      <w:r>
        <w:rPr>
          <w:szCs w:val="21"/>
        </w:rPr>
      </w:r>
      <w:r/>
    </w:p>
    <w:p>
      <w:pPr>
        <w:pStyle w:val="897"/>
        <w:ind w:firstLine="420"/>
        <w:rPr>
          <w:szCs w:val="21"/>
        </w:rPr>
      </w:pPr>
      <w:r>
        <w:rPr>
          <w:rFonts w:hint="eastAsia"/>
          <w:szCs w:val="21"/>
        </w:rPr>
        <w:t xml:space="preserve">2.服务方案及工作制度</w:t>
      </w:r>
      <w:r>
        <w:rPr>
          <w:szCs w:val="21"/>
        </w:rPr>
      </w:r>
      <w:r/>
    </w:p>
    <w:p>
      <w:pPr>
        <w:pStyle w:val="897"/>
        <w:ind w:firstLine="420"/>
        <w:rPr>
          <w:szCs w:val="21"/>
        </w:rPr>
      </w:pPr>
      <w:r>
        <w:rPr>
          <w:rFonts w:hint="eastAsia"/>
          <w:szCs w:val="21"/>
        </w:rPr>
        <w:t xml:space="preserve">（1）制定项目实施方案，包括但不限于交接方案、人员培训方案、人员稳定性方案、保密方案等。</w:t>
      </w:r>
      <w:r>
        <w:rPr>
          <w:szCs w:val="21"/>
        </w:rPr>
      </w:r>
      <w:r/>
    </w:p>
    <w:p>
      <w:pPr>
        <w:pStyle w:val="897"/>
        <w:ind w:firstLine="420"/>
        <w:rPr>
          <w:szCs w:val="21"/>
        </w:rPr>
      </w:pPr>
      <w:r>
        <w:rPr>
          <w:rFonts w:hint="eastAsia"/>
          <w:szCs w:val="21"/>
        </w:rPr>
        <w:t xml:space="preserve">（2）制定物业服务方案，包括但不限于公用设施设备维护服务方案、绿化服务方案、保洁服务方案、会议服务方案等。</w:t>
      </w:r>
      <w:r>
        <w:rPr>
          <w:szCs w:val="21"/>
        </w:rPr>
      </w:r>
      <w:r/>
    </w:p>
    <w:p>
      <w:pPr>
        <w:pStyle w:val="897"/>
        <w:ind w:firstLine="420"/>
        <w:rPr>
          <w:szCs w:val="21"/>
        </w:rPr>
      </w:pPr>
      <w:r>
        <w:rPr>
          <w:rFonts w:hint="eastAsia"/>
          <w:szCs w:val="21"/>
        </w:rPr>
        <w:t xml:space="preserve">（3）建立健全管理规章制度。根据南通职业大学钟秀校区的实际情况，修订包含但不限于如下物业服务规章制度：档案管理制度、人员录用制度、员工岗位职责和岗位标准、工作人员礼貌服务守则、日常维修管理制度、卫生保洁管理制度、绿化养护制度、楼宇值班值守制度、场馆管理制度、会务保障服务制度等。</w:t>
      </w:r>
      <w:r>
        <w:rPr>
          <w:szCs w:val="21"/>
        </w:rPr>
      </w:r>
      <w:r/>
    </w:p>
    <w:p>
      <w:pPr>
        <w:pStyle w:val="897"/>
        <w:ind w:firstLine="420"/>
        <w:rPr>
          <w:szCs w:val="21"/>
        </w:rPr>
      </w:pPr>
      <w:r>
        <w:rPr>
          <w:rFonts w:hint="eastAsia"/>
          <w:szCs w:val="21"/>
        </w:rPr>
        <w:t xml:space="preserve">3.档案管理</w:t>
      </w:r>
      <w:r>
        <w:rPr>
          <w:szCs w:val="21"/>
        </w:rPr>
      </w:r>
      <w:r/>
    </w:p>
    <w:p>
      <w:pPr>
        <w:pStyle w:val="897"/>
        <w:ind w:firstLine="420"/>
        <w:rPr>
          <w:szCs w:val="21"/>
        </w:rPr>
      </w:pPr>
      <w:r>
        <w:rPr>
          <w:rFonts w:hint="eastAsia"/>
          <w:szCs w:val="21"/>
        </w:rPr>
        <w:t xml:space="preserve">（1）建立健全各项台账记录。根据物业服务需要分类分项建立台账，准确、及时地对文件资料和服务记录进行归档保存，并确保其物理安全。</w:t>
      </w:r>
      <w:r>
        <w:rPr>
          <w:szCs w:val="21"/>
        </w:rPr>
      </w:r>
      <w:r/>
    </w:p>
    <w:p>
      <w:pPr>
        <w:pStyle w:val="897"/>
        <w:ind w:firstLine="420"/>
        <w:rPr>
          <w:szCs w:val="21"/>
        </w:rPr>
      </w:pPr>
      <w:r>
        <w:rPr>
          <w:rFonts w:hint="eastAsia"/>
          <w:szCs w:val="21"/>
        </w:rPr>
        <w:t xml:space="preserve">（2）档案和记录齐全，包括但不限于：①物业与学校资产、办公用品交接明细及台账。②采购人建议与投诉等。教育培训和考核记录。保密、思想政治教育培训记录。③公用设施设备、房屋维护服务：设备房屋台账、设备卡、使用说明、使用说明、房屋装修、维保记录、巡查记录、设施设备安全运行、设施设备定期巡检、维护保养、维修档案等。④保洁服务：工作日志、清洁检查表、用品清单、客户反馈表等。⑤绿化服务：绿化总平面图、清洁整改记录、消杀记录等。⑥其他：客户信息、财务明细、合同协议、信报信息登记、大件物品进出登记等。</w:t>
      </w:r>
      <w:r>
        <w:rPr>
          <w:szCs w:val="21"/>
        </w:rPr>
      </w:r>
      <w:r/>
    </w:p>
    <w:p>
      <w:pPr>
        <w:pStyle w:val="897"/>
        <w:ind w:firstLine="420"/>
        <w:rPr>
          <w:szCs w:val="21"/>
        </w:rPr>
      </w:pPr>
      <w:r>
        <w:rPr>
          <w:rFonts w:hint="eastAsia"/>
          <w:szCs w:val="21"/>
        </w:rPr>
        <w:t xml:space="preserve">（3）遵守采购人的信息、档案资料保密要求，未经许可，不得将建筑物平面图等资料转作其他用途或向其他单位、个人提供。</w:t>
      </w:r>
      <w:r>
        <w:rPr>
          <w:szCs w:val="21"/>
        </w:rPr>
      </w:r>
      <w:r/>
    </w:p>
    <w:p>
      <w:pPr>
        <w:pStyle w:val="897"/>
        <w:ind w:firstLine="420"/>
        <w:rPr>
          <w:szCs w:val="21"/>
        </w:rPr>
      </w:pPr>
      <w:r>
        <w:rPr>
          <w:rFonts w:hint="eastAsia"/>
          <w:szCs w:val="21"/>
        </w:rPr>
        <w:t xml:space="preserve">（4）履约结束后，相关档案资料提交采购人，采购人按相关规定存档。</w:t>
      </w:r>
      <w:r>
        <w:rPr>
          <w:szCs w:val="21"/>
        </w:rPr>
      </w:r>
      <w:r/>
    </w:p>
    <w:p>
      <w:pPr>
        <w:pStyle w:val="897"/>
        <w:ind w:firstLine="420"/>
        <w:rPr>
          <w:szCs w:val="21"/>
        </w:rPr>
      </w:pPr>
      <w:r>
        <w:rPr>
          <w:rFonts w:hint="eastAsia"/>
          <w:szCs w:val="21"/>
        </w:rPr>
        <w:t xml:space="preserve">4.服务优化改进</w:t>
      </w:r>
      <w:r>
        <w:rPr>
          <w:szCs w:val="21"/>
        </w:rPr>
      </w:r>
      <w:r/>
    </w:p>
    <w:p>
      <w:pPr>
        <w:pStyle w:val="897"/>
        <w:ind w:firstLine="420"/>
        <w:rPr>
          <w:szCs w:val="21"/>
        </w:rPr>
      </w:pPr>
      <w:r>
        <w:rPr>
          <w:rFonts w:hint="eastAsia"/>
          <w:szCs w:val="21"/>
        </w:rPr>
        <w:t xml:space="preserve">（1）发挥服务岗位承载的育人功能，采取包括但不限于以下措施：在学校相关职能处室指导下对学生公寓公共区域进行育人氛围布置；设置勤工助学岗位，通过岗位体验、志愿者服务等形式开展服务育人工作。</w:t>
      </w:r>
      <w:r>
        <w:rPr>
          <w:szCs w:val="21"/>
        </w:rPr>
      </w:r>
      <w:r/>
    </w:p>
    <w:p>
      <w:pPr>
        <w:pStyle w:val="897"/>
        <w:ind w:firstLine="420"/>
        <w:rPr>
          <w:szCs w:val="21"/>
        </w:rPr>
      </w:pPr>
      <w:r>
        <w:rPr>
          <w:rFonts w:hint="eastAsia"/>
          <w:szCs w:val="21"/>
        </w:rPr>
        <w:t xml:space="preserve">（2）设立物业服务中心（可与“红色服务阵地”合在一处），公示物业管理项目组织架构、服务内容和标准、咨询或投诉方式等；管理失物招领事项；以首问负责制的方式受理师生诉求；在服务区域统一设计并张贴“服务公示牌”，公开咨询、投诉等服务电话。</w:t>
      </w:r>
      <w:r>
        <w:rPr>
          <w:szCs w:val="21"/>
        </w:rPr>
      </w:r>
      <w:r/>
    </w:p>
    <w:p>
      <w:pPr>
        <w:pStyle w:val="897"/>
        <w:ind w:firstLine="420"/>
        <w:rPr>
          <w:szCs w:val="21"/>
        </w:rPr>
      </w:pPr>
      <w:r>
        <w:rPr>
          <w:rFonts w:hint="eastAsia"/>
          <w:szCs w:val="21"/>
        </w:rPr>
        <w:t xml:space="preserve">（3）明确负责人定期自查物业服务过程，结合反馈意见与评价结果采取改进措施，持续提升管理与服务水平；对不合格服务进行控制，对不合格服务的原因进行识别和分析，及时采取纠正措施，消除不合格的原因，防止不合格再发生。需整改问题及时整改完成。</w:t>
      </w:r>
      <w:r>
        <w:rPr>
          <w:szCs w:val="21"/>
        </w:rPr>
      </w:r>
      <w:r/>
    </w:p>
    <w:p>
      <w:pPr>
        <w:pStyle w:val="897"/>
        <w:ind w:firstLine="420"/>
        <w:rPr>
          <w:szCs w:val="21"/>
        </w:rPr>
      </w:pPr>
      <w:r>
        <w:rPr>
          <w:rFonts w:hint="eastAsia"/>
          <w:szCs w:val="21"/>
        </w:rPr>
        <w:t xml:space="preserve">（4）工作人员穿着统一工作服，佩戴标识标牌（至少标明姓名和工种），物业经理应有明显区别于一般人员的服装或标识标牌。</w:t>
      </w:r>
      <w:r>
        <w:rPr>
          <w:szCs w:val="21"/>
        </w:rPr>
      </w:r>
      <w:r/>
    </w:p>
    <w:p>
      <w:pPr>
        <w:pStyle w:val="897"/>
        <w:ind w:firstLine="420"/>
        <w:rPr>
          <w:szCs w:val="21"/>
        </w:rPr>
      </w:pPr>
      <w:r>
        <w:rPr>
          <w:rFonts w:hint="eastAsia"/>
          <w:szCs w:val="21"/>
        </w:rPr>
        <w:t xml:space="preserve">5.校园应急处置要求</w:t>
      </w:r>
      <w:r>
        <w:rPr>
          <w:szCs w:val="21"/>
        </w:rPr>
      </w:r>
      <w:r/>
    </w:p>
    <w:p>
      <w:pPr>
        <w:pStyle w:val="897"/>
        <w:ind w:firstLine="420"/>
        <w:rPr>
          <w:szCs w:val="21"/>
        </w:rPr>
      </w:pPr>
      <w:r>
        <w:rPr>
          <w:rFonts w:hint="eastAsia"/>
          <w:szCs w:val="21"/>
        </w:rPr>
        <w:t xml:space="preserve">（1）建立应急预案。根据项目管理内容和要求，结合物业服务管理范围能考虑到各种突发事件，建立突发事件应急预案，以便在突发事件发生时，能第一时间赶到现场，有序地处置。校园应急预案包括但不限于：火情火警紧急处理应急预案、紧急疏散应急预案、停水停电应急预案、有限空间救援应急预案、高空作业救援应急预案、恶劣天气应对应急预案等。</w:t>
      </w:r>
      <w:r>
        <w:rPr>
          <w:szCs w:val="21"/>
        </w:rPr>
      </w:r>
      <w:r/>
    </w:p>
    <w:p>
      <w:pPr>
        <w:pStyle w:val="897"/>
        <w:ind w:firstLine="420"/>
        <w:rPr>
          <w:szCs w:val="21"/>
        </w:rPr>
      </w:pPr>
      <w:r>
        <w:rPr>
          <w:rFonts w:hint="eastAsia"/>
          <w:szCs w:val="21"/>
        </w:rPr>
        <w:t xml:space="preserve">（2）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szCs w:val="21"/>
        </w:rPr>
      </w:r>
      <w:r/>
    </w:p>
    <w:p>
      <w:pPr>
        <w:pStyle w:val="897"/>
        <w:ind w:firstLine="420"/>
        <w:rPr>
          <w:szCs w:val="21"/>
        </w:rPr>
      </w:pPr>
      <w:r>
        <w:rPr>
          <w:rFonts w:hint="eastAsia"/>
          <w:szCs w:val="21"/>
        </w:rPr>
        <w:t xml:space="preserve">（3）建立应急队伍。按照“一队多用、平战结合”的原则，组建一支应急服务队，通过参加应急技能培训和演练，使其具备排涝抢险、消防处置、登高作业、心肺复苏等技能，不断提升队伍应急处置能力。</w:t>
      </w:r>
      <w:r>
        <w:rPr>
          <w:szCs w:val="21"/>
        </w:rPr>
      </w:r>
      <w:r/>
    </w:p>
    <w:p>
      <w:pPr>
        <w:pStyle w:val="897"/>
        <w:ind w:firstLine="420"/>
        <w:rPr>
          <w:szCs w:val="21"/>
        </w:rPr>
      </w:pPr>
      <w:r>
        <w:rPr>
          <w:rFonts w:hint="eastAsia"/>
          <w:szCs w:val="21"/>
        </w:rPr>
        <w:t xml:space="preserve">6.突发公共卫生事件</w:t>
      </w:r>
      <w:r>
        <w:rPr>
          <w:szCs w:val="21"/>
        </w:rPr>
      </w:r>
      <w:r/>
    </w:p>
    <w:p>
      <w:pPr>
        <w:pStyle w:val="897"/>
        <w:ind w:firstLine="420"/>
        <w:rPr>
          <w:szCs w:val="21"/>
        </w:rPr>
      </w:pPr>
      <w:r>
        <w:rPr>
          <w:rFonts w:hint="eastAsia"/>
          <w:szCs w:val="21"/>
        </w:rPr>
        <w:t xml:space="preserve">做好传染病（如水痘）防疫消杀等，如遇疫情，负责相关场所每日消毒，完善台账记录；设计突发公共卫生事件防控等各种应急或演练预案；协助学校承担突发公共卫生事件防控管理等各种特定任务，按职责落实突发公共卫生事件防控管理等各种应急事件报告制度。</w:t>
      </w:r>
      <w:r>
        <w:rPr>
          <w:szCs w:val="21"/>
        </w:rPr>
      </w:r>
      <w:r/>
    </w:p>
    <w:p>
      <w:pPr>
        <w:pStyle w:val="897"/>
        <w:ind w:firstLine="420"/>
        <w:rPr>
          <w:szCs w:val="21"/>
        </w:rPr>
      </w:pPr>
      <w:r>
        <w:rPr>
          <w:rFonts w:hint="eastAsia"/>
          <w:szCs w:val="21"/>
        </w:rPr>
        <w:t xml:space="preserve">7.重大活动后勤保障</w:t>
      </w:r>
      <w:r>
        <w:rPr>
          <w:szCs w:val="21"/>
        </w:rPr>
      </w:r>
      <w:r/>
    </w:p>
    <w:p>
      <w:pPr>
        <w:pStyle w:val="897"/>
        <w:ind w:firstLine="420"/>
        <w:rPr>
          <w:szCs w:val="21"/>
        </w:rPr>
      </w:pPr>
      <w:r>
        <w:rPr>
          <w:rFonts w:hint="eastAsia"/>
          <w:szCs w:val="21"/>
        </w:rPr>
        <w:t xml:space="preserve">做好新生接待、毕业生离校、大型会议、各类考试、竞赛等活动的场地布置、桌椅调整和保洁工作，做好零星办公室保洁，做好各项服务保障工作。</w:t>
      </w:r>
      <w:r>
        <w:rPr>
          <w:szCs w:val="21"/>
        </w:rPr>
      </w:r>
      <w:r/>
    </w:p>
    <w:p>
      <w:pPr>
        <w:pStyle w:val="897"/>
        <w:ind w:firstLine="422"/>
        <w:rPr>
          <w:b/>
          <w:bCs/>
          <w:szCs w:val="21"/>
        </w:rPr>
      </w:pPr>
      <w:r>
        <w:rPr>
          <w:rFonts w:hint="eastAsia"/>
          <w:b/>
          <w:bCs/>
          <w:szCs w:val="21"/>
        </w:rPr>
        <w:t xml:space="preserve">（二）</w:t>
      </w:r>
      <w:r>
        <w:rPr>
          <w:b/>
          <w:bCs/>
          <w:szCs w:val="21"/>
        </w:rPr>
        <w:t xml:space="preserve">管理服务要求</w:t>
      </w:r>
      <w:r>
        <w:rPr>
          <w:b/>
          <w:bCs/>
          <w:szCs w:val="21"/>
        </w:rPr>
      </w:r>
      <w:r/>
    </w:p>
    <w:p>
      <w:pPr>
        <w:pStyle w:val="897"/>
        <w:ind w:firstLine="420"/>
        <w:rPr>
          <w:szCs w:val="21"/>
        </w:rPr>
      </w:pPr>
      <w:r>
        <w:rPr>
          <w:szCs w:val="21"/>
        </w:rPr>
        <w:t xml:space="preserve">1.物业管理服务人员总体要求</w:t>
      </w:r>
      <w:r>
        <w:rPr>
          <w:szCs w:val="21"/>
        </w:rPr>
      </w:r>
      <w:r/>
    </w:p>
    <w:p>
      <w:pPr>
        <w:pStyle w:val="897"/>
        <w:ind w:firstLine="420"/>
        <w:rPr>
          <w:szCs w:val="21"/>
        </w:rPr>
      </w:pPr>
      <w:r>
        <w:rPr>
          <w:szCs w:val="21"/>
        </w:rPr>
        <w:t xml:space="preserve">物业管理服务人员的年龄、学历、工作经验及资格条件应当与所在岗位能力要求相匹配，到岗前应当经过必要的岗前培训以达到岗位能力要求，国家、行业规定应当取得职业资格证书或特种作业证书的，应当按规定持证上岗。</w:t>
      </w:r>
      <w:r>
        <w:rPr>
          <w:szCs w:val="21"/>
        </w:rPr>
      </w:r>
      <w:r/>
    </w:p>
    <w:p>
      <w:pPr>
        <w:pStyle w:val="897"/>
        <w:ind w:firstLine="420"/>
        <w:rPr>
          <w:szCs w:val="21"/>
        </w:rPr>
      </w:pPr>
      <w:r>
        <w:rPr>
          <w:szCs w:val="21"/>
        </w:rPr>
        <w:t xml:space="preserve">1.1严格遵守上下班时间要求。按照服务保障学校正常开展教育教学活动的要求，合理安排相关人员上下班时间并严格遵守。开展服务保障工作时，按岗位着装、佩戴工牌，规范服务。</w:t>
      </w:r>
      <w:r>
        <w:rPr>
          <w:szCs w:val="21"/>
        </w:rPr>
      </w:r>
      <w:r/>
    </w:p>
    <w:p>
      <w:pPr>
        <w:pStyle w:val="897"/>
        <w:ind w:firstLine="420"/>
        <w:rPr>
          <w:szCs w:val="21"/>
        </w:rPr>
      </w:pPr>
      <w:r>
        <w:rPr>
          <w:szCs w:val="21"/>
        </w:rPr>
        <w:t xml:space="preserve">1.2严格遵守人员配备要求。按照相关要求，足额配备工作人员，并提供在岗人员花名册及考勤记录</w:t>
      </w:r>
      <w:r>
        <w:rPr>
          <w:rFonts w:hint="eastAsia"/>
          <w:szCs w:val="21"/>
        </w:rPr>
        <w:t xml:space="preserve">；</w:t>
      </w:r>
      <w:r>
        <w:rPr>
          <w:szCs w:val="21"/>
        </w:rPr>
        <w:t xml:space="preserve">物业用工人员要有思想、情绪、集体主义方面把关</w:t>
      </w:r>
      <w:r>
        <w:rPr>
          <w:rFonts w:hint="eastAsia"/>
          <w:szCs w:val="21"/>
        </w:rPr>
        <w:t xml:space="preserve">；</w:t>
      </w:r>
      <w:r>
        <w:rPr>
          <w:szCs w:val="21"/>
        </w:rPr>
        <w:t xml:space="preserve">不能有负面、孤僻、极端等影响学校舆情的人员入校。</w:t>
      </w:r>
      <w:r>
        <w:rPr>
          <w:szCs w:val="21"/>
        </w:rPr>
      </w:r>
      <w:r/>
    </w:p>
    <w:p>
      <w:pPr>
        <w:pStyle w:val="897"/>
        <w:ind w:firstLine="420"/>
        <w:rPr>
          <w:szCs w:val="21"/>
        </w:rPr>
      </w:pPr>
      <w:r>
        <w:rPr>
          <w:szCs w:val="21"/>
        </w:rPr>
        <w:t xml:space="preserve">1.3严格遵守安全操作规程，防止设备和人身安全事故的发生。发生工伤事故和意外伤害，由物业公司负责处理及赔偿。</w:t>
      </w:r>
      <w:r>
        <w:rPr>
          <w:szCs w:val="21"/>
        </w:rPr>
      </w:r>
      <w:r/>
    </w:p>
    <w:p>
      <w:pPr>
        <w:pStyle w:val="897"/>
        <w:ind w:firstLine="420"/>
        <w:rPr>
          <w:szCs w:val="21"/>
        </w:rPr>
      </w:pPr>
      <w:r>
        <w:rPr>
          <w:szCs w:val="21"/>
        </w:rPr>
        <w:t xml:space="preserve">1.4爱护公共财物，节约水电资源。对因工作违规或失职导致的学校财产损失须由物业公司予以赔偿。对故意破坏学校教学或生活设施设备的人员，须予以开除并及时补充人员，情节严重的，学校依法追究法律责任。</w:t>
      </w:r>
      <w:r>
        <w:rPr>
          <w:szCs w:val="21"/>
        </w:rPr>
      </w:r>
      <w:r/>
    </w:p>
    <w:p>
      <w:pPr>
        <w:pStyle w:val="897"/>
        <w:ind w:firstLine="420"/>
        <w:rPr>
          <w:szCs w:val="21"/>
        </w:rPr>
      </w:pPr>
      <w:r>
        <w:rPr>
          <w:szCs w:val="21"/>
        </w:rPr>
        <w:t xml:space="preserve">1.5物业公司人员与学校无任何劳动关系，学校支付给物业公司的服务费已包含各项社会保险及补贴。</w:t>
      </w:r>
      <w:r>
        <w:rPr>
          <w:szCs w:val="21"/>
        </w:rPr>
      </w:r>
      <w:r/>
    </w:p>
    <w:p>
      <w:pPr>
        <w:pStyle w:val="897"/>
        <w:ind w:firstLine="420"/>
        <w:rPr>
          <w:szCs w:val="21"/>
        </w:rPr>
      </w:pPr>
      <w:r>
        <w:rPr>
          <w:szCs w:val="21"/>
        </w:rPr>
        <w:t xml:space="preserve">1.6宿管区服务人员、教学楼和体育场馆值班服务人员等除做好本职工作外，还应掌握校园内消防器材、AED等设备的使用方法，出现紧急情况，及时参与处置。</w:t>
      </w:r>
      <w:r>
        <w:rPr>
          <w:szCs w:val="21"/>
        </w:rPr>
      </w:r>
      <w:r/>
    </w:p>
    <w:p>
      <w:pPr>
        <w:pStyle w:val="897"/>
        <w:ind w:firstLine="420"/>
        <w:rPr>
          <w:szCs w:val="21"/>
        </w:rPr>
      </w:pPr>
      <w:r>
        <w:rPr>
          <w:szCs w:val="21"/>
        </w:rPr>
        <w:t xml:space="preserve">1.7物业公司人员须认真完成学校交办的其他服务保障任务。</w:t>
      </w:r>
      <w:r>
        <w:rPr>
          <w:szCs w:val="21"/>
        </w:rPr>
      </w:r>
      <w:r/>
    </w:p>
    <w:p>
      <w:pPr>
        <w:pStyle w:val="897"/>
        <w:ind w:firstLine="420"/>
        <w:rPr>
          <w:szCs w:val="21"/>
        </w:rPr>
      </w:pPr>
      <w:r>
        <w:rPr>
          <w:szCs w:val="21"/>
        </w:rPr>
        <w:t xml:space="preserve">2.管理人员要求</w:t>
      </w:r>
      <w:r>
        <w:rPr>
          <w:szCs w:val="21"/>
        </w:rPr>
      </w:r>
      <w:r/>
    </w:p>
    <w:p>
      <w:pPr>
        <w:pStyle w:val="897"/>
        <w:ind w:firstLine="420"/>
        <w:rPr>
          <w:szCs w:val="21"/>
        </w:rPr>
      </w:pPr>
      <w:r>
        <w:rPr>
          <w:szCs w:val="21"/>
        </w:rPr>
        <w:t xml:space="preserve">物业服务人员包括管理人员和作业人员。其中，管理人员包括项目经理、内勤、各条线负责人等管理岗位</w:t>
      </w:r>
      <w:r>
        <w:rPr>
          <w:rFonts w:hint="eastAsia"/>
          <w:szCs w:val="21"/>
        </w:rPr>
        <w:t xml:space="preserve">人员</w:t>
      </w:r>
      <w:r>
        <w:rPr>
          <w:szCs w:val="21"/>
        </w:rPr>
        <w:t xml:space="preserve">；作业人员包括保洁员、绿化工、设施设备运行值班与维修人员、宿舍管理人员、教学楼和场馆值班人员、会务</w:t>
      </w:r>
      <w:r>
        <w:rPr>
          <w:rFonts w:hint="eastAsia"/>
          <w:szCs w:val="21"/>
        </w:rPr>
        <w:t xml:space="preserve">保障</w:t>
      </w:r>
      <w:r>
        <w:rPr>
          <w:szCs w:val="21"/>
        </w:rPr>
        <w:t xml:space="preserve">人员等岗位</w:t>
      </w:r>
      <w:r>
        <w:rPr>
          <w:rFonts w:hint="eastAsia"/>
          <w:szCs w:val="21"/>
        </w:rPr>
        <w:t xml:space="preserve">人员</w:t>
      </w:r>
      <w:r>
        <w:rPr>
          <w:szCs w:val="21"/>
        </w:rPr>
        <w:t xml:space="preserve">。</w:t>
      </w:r>
      <w:r>
        <w:rPr>
          <w:szCs w:val="21"/>
        </w:rPr>
      </w:r>
      <w:r/>
    </w:p>
    <w:p>
      <w:pPr>
        <w:pStyle w:val="897"/>
        <w:ind w:firstLine="420"/>
        <w:rPr>
          <w:szCs w:val="21"/>
        </w:rPr>
      </w:pPr>
      <w:r>
        <w:rPr>
          <w:szCs w:val="21"/>
        </w:rPr>
        <w:t xml:space="preserve">2.1项目经理</w:t>
      </w:r>
      <w:r>
        <w:rPr>
          <w:szCs w:val="21"/>
        </w:rPr>
      </w:r>
      <w:r/>
    </w:p>
    <w:p>
      <w:pPr>
        <w:pStyle w:val="897"/>
        <w:ind w:firstLine="420"/>
        <w:rPr>
          <w:szCs w:val="21"/>
        </w:rPr>
      </w:pPr>
      <w:r>
        <w:rPr>
          <w:szCs w:val="21"/>
        </w:rPr>
        <w:t xml:space="preserve">负责物业服务全面工作，必须全职全日制驻场服务，不得在其他项目兼职；制定年度物业管理计划（含设施维护、环境管理、宿管、能源管理等）；有丰富的物业管理经验，具有良好的组织、沟通能力及较强的综合事务处理能力；负责每月对员工考评，建立员工工作手册，每日登记工作内容、事项及完成情况；熟悉高校业态，了解高校在安全、卫生、教学保障、大型活动支持等方面的特殊需求；具有极强的客户服务意识，能建立常态化沟通机制，有效</w:t>
      </w:r>
      <w:r>
        <w:rPr>
          <w:rFonts w:hint="eastAsia"/>
          <w:szCs w:val="21"/>
        </w:rPr>
        <w:t xml:space="preserve">回应职能处室</w:t>
      </w:r>
      <w:r>
        <w:rPr>
          <w:szCs w:val="21"/>
        </w:rPr>
        <w:t xml:space="preserve">、院系、师生等</w:t>
      </w:r>
      <w:r>
        <w:rPr>
          <w:rFonts w:hint="eastAsia"/>
          <w:szCs w:val="21"/>
        </w:rPr>
        <w:t xml:space="preserve">的</w:t>
      </w:r>
      <w:r>
        <w:rPr>
          <w:szCs w:val="21"/>
        </w:rPr>
        <w:t xml:space="preserve">多方诉求；</w:t>
      </w:r>
      <w:r>
        <w:rPr>
          <w:rFonts w:hint="eastAsia"/>
          <w:szCs w:val="21"/>
        </w:rPr>
        <w:t xml:space="preserve">协助做好校内资产管理与维护工作。</w:t>
      </w:r>
      <w:r>
        <w:rPr>
          <w:szCs w:val="21"/>
        </w:rPr>
      </w:r>
      <w:r/>
    </w:p>
    <w:p>
      <w:pPr>
        <w:pStyle w:val="897"/>
        <w:ind w:firstLine="420"/>
        <w:rPr>
          <w:szCs w:val="21"/>
        </w:rPr>
      </w:pPr>
      <w:r>
        <w:rPr>
          <w:szCs w:val="21"/>
        </w:rPr>
        <w:t xml:space="preserve">2.2项目内勤</w:t>
      </w:r>
      <w:r>
        <w:rPr>
          <w:szCs w:val="21"/>
        </w:rPr>
      </w:r>
      <w:r/>
    </w:p>
    <w:p>
      <w:pPr>
        <w:pStyle w:val="897"/>
        <w:ind w:firstLine="420"/>
        <w:rPr>
          <w:szCs w:val="21"/>
        </w:rPr>
      </w:pPr>
      <w:r>
        <w:rPr>
          <w:szCs w:val="21"/>
        </w:rPr>
        <w:t xml:space="preserve">协助项目经理做好人员日常管理、调度、检查、考核；协助项目经理制定物业管理制度、操作流程及工作计划，并组织实施；负责做好建立、监督检查各类管理台账，确保健全，并做好归档工作；协助项目经理做好各类物品、工具、领用材料的登记、保管与发放工作；协助做好其他工作；完成学校安排的其他工作和任务。</w:t>
      </w:r>
      <w:r>
        <w:rPr>
          <w:szCs w:val="21"/>
        </w:rPr>
      </w:r>
      <w:r/>
    </w:p>
    <w:p>
      <w:pPr>
        <w:pStyle w:val="897"/>
        <w:ind w:firstLine="420"/>
        <w:rPr>
          <w:szCs w:val="21"/>
        </w:rPr>
      </w:pPr>
      <w:r>
        <w:rPr>
          <w:szCs w:val="21"/>
        </w:rPr>
        <w:t xml:space="preserve">2.3各条线负责人（班组长）</w:t>
      </w:r>
      <w:r>
        <w:rPr>
          <w:szCs w:val="21"/>
        </w:rPr>
      </w:r>
      <w:r/>
    </w:p>
    <w:p>
      <w:pPr>
        <w:pStyle w:val="926"/>
        <w:ind w:firstLine="420"/>
        <w:rPr>
          <w:szCs w:val="21"/>
        </w:rPr>
      </w:pPr>
      <w:r>
        <w:rPr>
          <w:szCs w:val="21"/>
        </w:rPr>
        <w:t xml:space="preserve">按一定的比例配备相关条线负责人</w:t>
      </w:r>
      <w:r>
        <w:rPr>
          <w:rFonts w:hint="eastAsia"/>
          <w:szCs w:val="21"/>
        </w:rPr>
        <w:t xml:space="preserve">，至少应分设</w:t>
      </w:r>
      <w:r>
        <w:rPr>
          <w:rFonts w:hint="eastAsia"/>
        </w:rPr>
        <w:t xml:space="preserve">保洁班组（统筹非公寓区内外场保洁等）、公寓管理班组（统筹公寓区门卫、生活老师和区内保洁等）、维修班组（统筹设备设施维修维护、高压值班等）、其他综合班组（统筹场馆值班、会务保障、垃圾清运等），并配备班组长</w:t>
      </w:r>
      <w:r>
        <w:rPr>
          <w:szCs w:val="21"/>
        </w:rPr>
        <w:t xml:space="preserve">；负责做好各条线人员安排、考勤和工作成效检查监督等工作；有与外国学生沟通能力，了解</w:t>
      </w:r>
      <w:r>
        <w:rPr>
          <w:rFonts w:hint="eastAsia"/>
          <w:szCs w:val="21"/>
        </w:rPr>
        <w:t xml:space="preserve">并</w:t>
      </w:r>
      <w:r>
        <w:rPr>
          <w:szCs w:val="21"/>
        </w:rPr>
        <w:t xml:space="preserve">尊重其风俗习惯</w:t>
      </w:r>
      <w:r>
        <w:rPr>
          <w:rFonts w:hint="eastAsia"/>
          <w:szCs w:val="21"/>
        </w:rPr>
        <w:t xml:space="preserve">；</w:t>
      </w:r>
      <w:r>
        <w:rPr>
          <w:szCs w:val="21"/>
        </w:rPr>
        <w:t xml:space="preserve">协助做好其他工作</w:t>
      </w:r>
      <w:r>
        <w:rPr>
          <w:rFonts w:hint="eastAsia"/>
          <w:szCs w:val="21"/>
        </w:rPr>
        <w:t xml:space="preserve">。</w:t>
      </w:r>
      <w:r>
        <w:rPr>
          <w:szCs w:val="21"/>
        </w:rPr>
      </w:r>
      <w:r/>
    </w:p>
    <w:p>
      <w:pPr>
        <w:pStyle w:val="897"/>
        <w:ind w:firstLine="420"/>
        <w:rPr>
          <w:szCs w:val="21"/>
        </w:rPr>
      </w:pPr>
      <w:r>
        <w:rPr>
          <w:szCs w:val="21"/>
        </w:rPr>
        <w:t xml:space="preserve">3.作业人员要求</w:t>
      </w:r>
      <w:r>
        <w:rPr>
          <w:szCs w:val="21"/>
        </w:rPr>
      </w:r>
      <w:r/>
    </w:p>
    <w:p>
      <w:pPr>
        <w:pStyle w:val="897"/>
        <w:ind w:firstLine="420"/>
        <w:rPr>
          <w:szCs w:val="21"/>
        </w:rPr>
      </w:pPr>
      <w:r>
        <w:rPr>
          <w:szCs w:val="21"/>
        </w:rPr>
        <w:t xml:space="preserve">3.1垃圾校内清运（含垃圾分类处理）人员</w:t>
      </w:r>
      <w:r>
        <w:rPr>
          <w:szCs w:val="21"/>
        </w:rPr>
      </w:r>
      <w:r/>
    </w:p>
    <w:p>
      <w:pPr>
        <w:pStyle w:val="897"/>
        <w:ind w:firstLine="420"/>
        <w:rPr>
          <w:szCs w:val="21"/>
        </w:rPr>
      </w:pPr>
      <w:r>
        <w:rPr>
          <w:szCs w:val="21"/>
        </w:rPr>
        <w:t xml:space="preserve">按有关规范和要求，管理垃圾中转站（全校垃圾集中点），保障中转站正常运转、垃圾不积压、保持周边卫生整洁，做好每日消杀工作。因管理不力导致上级主管部门的问责及处罚，由中标方全额承担；负责定期集中外运除建筑垃圾以外的其他不可压缩垃圾（运距自行考虑，费用由中标方承担，外运垃圾需根据市相关管理规定处理，由此产生的罚款由中标方自行承担）；按学校垃圾分类管理的要求做好校区内的日常垃圾分类投放、清运、分拣</w:t>
      </w:r>
      <w:r>
        <w:rPr>
          <w:rFonts w:hint="eastAsia"/>
          <w:szCs w:val="21"/>
        </w:rPr>
        <w:t xml:space="preserve">、</w:t>
      </w:r>
      <w:r>
        <w:rPr>
          <w:szCs w:val="21"/>
        </w:rPr>
        <w:t xml:space="preserve">处置等工作；公示垃圾投放和清运时间，清运频次满足需求，</w:t>
      </w:r>
      <w:r>
        <w:rPr>
          <w:rFonts w:hint="eastAsia"/>
          <w:szCs w:val="21"/>
        </w:rPr>
        <w:t xml:space="preserve">桶满即清，</w:t>
      </w:r>
      <w:r>
        <w:rPr>
          <w:szCs w:val="21"/>
        </w:rPr>
        <w:t xml:space="preserve">日产日清；垃圾清运时，尽量采用密封装置，确保无飘洒和漏水现象；垃圾容器定期清洁消毒</w:t>
      </w:r>
      <w:r>
        <w:rPr>
          <w:rFonts w:hint="eastAsia"/>
          <w:szCs w:val="21"/>
        </w:rPr>
        <w:t xml:space="preserve">，</w:t>
      </w:r>
      <w:r>
        <w:rPr>
          <w:szCs w:val="21"/>
        </w:rPr>
        <w:t xml:space="preserve">保持干净，无异味，无满溢</w:t>
      </w:r>
      <w:r>
        <w:rPr>
          <w:rFonts w:hint="eastAsia"/>
          <w:szCs w:val="21"/>
        </w:rPr>
        <w:t xml:space="preserve">；校园生活垃圾管理应满足符合当地垃圾分类政策相关标准及要求，配合学校进行垃圾分类宣传。</w:t>
      </w:r>
      <w:r>
        <w:rPr>
          <w:szCs w:val="21"/>
        </w:rPr>
      </w:r>
      <w:r/>
    </w:p>
    <w:p>
      <w:pPr>
        <w:pStyle w:val="897"/>
        <w:ind w:firstLine="420"/>
        <w:rPr>
          <w:szCs w:val="21"/>
        </w:rPr>
      </w:pPr>
      <w:r>
        <w:rPr>
          <w:szCs w:val="21"/>
        </w:rPr>
        <w:t xml:space="preserve">3.2设备设施维护维修人员</w:t>
      </w:r>
      <w:r>
        <w:rPr>
          <w:szCs w:val="21"/>
        </w:rPr>
      </w:r>
      <w:r/>
    </w:p>
    <w:p>
      <w:pPr>
        <w:pStyle w:val="897"/>
        <w:ind w:firstLine="420"/>
        <w:rPr>
          <w:szCs w:val="21"/>
        </w:rPr>
      </w:pPr>
      <w:r>
        <w:rPr>
          <w:szCs w:val="21"/>
        </w:rPr>
        <w:t xml:space="preserve">3.2.1总体要求</w:t>
      </w:r>
      <w:r>
        <w:rPr>
          <w:szCs w:val="21"/>
        </w:rPr>
      </w:r>
      <w:r/>
    </w:p>
    <w:p>
      <w:pPr>
        <w:pStyle w:val="897"/>
        <w:ind w:firstLine="420"/>
        <w:rPr>
          <w:szCs w:val="21"/>
        </w:rPr>
      </w:pPr>
      <w:r>
        <w:rPr>
          <w:rFonts w:hint="eastAsia"/>
          <w:szCs w:val="21"/>
        </w:rPr>
        <w:t xml:space="preserve">高效</w:t>
      </w:r>
      <w:r>
        <w:rPr>
          <w:szCs w:val="21"/>
        </w:rPr>
        <w:t xml:space="preserve">维修。</w:t>
      </w:r>
      <w:r>
        <w:rPr>
          <w:rFonts w:hint="eastAsia"/>
          <w:szCs w:val="21"/>
        </w:rPr>
        <w:t xml:space="preserve">设立24小时报修服务电话，</w:t>
      </w:r>
      <w:r>
        <w:rPr>
          <w:szCs w:val="21"/>
        </w:rPr>
        <w:t xml:space="preserve">工作时间段，急修接到报修后15分钟内到达现场，其余维修30分钟内到达现场，非工作时间2小时内到达维修现场，及时解决问题</w:t>
      </w:r>
      <w:r>
        <w:rPr>
          <w:rFonts w:hint="eastAsia"/>
          <w:szCs w:val="21"/>
        </w:rPr>
        <w:t xml:space="preserve">，维修完成后及时回访。</w:t>
      </w:r>
      <w:r>
        <w:rPr>
          <w:szCs w:val="21"/>
        </w:rPr>
      </w:r>
      <w:r/>
    </w:p>
    <w:p>
      <w:pPr>
        <w:pStyle w:val="897"/>
        <w:ind w:firstLine="420"/>
        <w:rPr>
          <w:szCs w:val="21"/>
        </w:rPr>
      </w:pPr>
      <w:r>
        <w:rPr>
          <w:szCs w:val="21"/>
        </w:rPr>
        <w:t xml:space="preserve">文明维修。维修时，应提前告知，摆放安全提示，进行隔离防护，维修后及时进行现场清理，挪动物品归齐摆正</w:t>
      </w:r>
      <w:r>
        <w:rPr>
          <w:rFonts w:hint="eastAsia"/>
          <w:szCs w:val="21"/>
        </w:rPr>
        <w:t xml:space="preserve">。</w:t>
      </w:r>
      <w:r>
        <w:rPr>
          <w:szCs w:val="21"/>
        </w:rPr>
      </w:r>
      <w:r/>
    </w:p>
    <w:p>
      <w:pPr>
        <w:pStyle w:val="897"/>
        <w:ind w:firstLine="420"/>
        <w:rPr>
          <w:szCs w:val="21"/>
        </w:rPr>
      </w:pPr>
      <w:r>
        <w:rPr>
          <w:rFonts w:hint="eastAsia"/>
          <w:szCs w:val="21"/>
        </w:rPr>
        <w:t xml:space="preserve">安全作业。</w:t>
      </w:r>
      <w:r>
        <w:rPr>
          <w:szCs w:val="21"/>
        </w:rPr>
        <w:t xml:space="preserve">严格遵守安全操作规程，防止发生人身安全、设备安全与财产安全事故</w:t>
      </w:r>
      <w:r>
        <w:rPr>
          <w:rFonts w:hint="eastAsia"/>
          <w:szCs w:val="21"/>
        </w:rPr>
        <w:t xml:space="preserve">。</w:t>
      </w:r>
      <w:r>
        <w:rPr>
          <w:szCs w:val="21"/>
        </w:rPr>
      </w:r>
      <w:r/>
    </w:p>
    <w:p>
      <w:pPr>
        <w:pStyle w:val="897"/>
        <w:ind w:firstLine="420"/>
        <w:rPr>
          <w:szCs w:val="21"/>
        </w:rPr>
      </w:pPr>
      <w:r>
        <w:rPr>
          <w:szCs w:val="21"/>
        </w:rPr>
        <w:t xml:space="preserve">节约物料。规范领取维修</w:t>
      </w:r>
      <w:r>
        <w:rPr>
          <w:rFonts w:hint="eastAsia"/>
          <w:szCs w:val="21"/>
        </w:rPr>
        <w:t xml:space="preserve">所需</w:t>
      </w:r>
      <w:r>
        <w:rPr>
          <w:szCs w:val="21"/>
        </w:rPr>
        <w:t xml:space="preserve">物料，正确使用相关设备与器材，如有遗失或人为损坏，按规定赔偿，如有违规行为，按有关规定处置</w:t>
      </w:r>
      <w:r>
        <w:rPr>
          <w:rFonts w:hint="eastAsia"/>
          <w:szCs w:val="21"/>
        </w:rPr>
        <w:t xml:space="preserve">。</w:t>
      </w:r>
      <w:r>
        <w:rPr>
          <w:szCs w:val="21"/>
        </w:rPr>
      </w:r>
      <w:r/>
    </w:p>
    <w:p>
      <w:pPr>
        <w:pStyle w:val="897"/>
        <w:ind w:firstLine="420"/>
        <w:rPr>
          <w:szCs w:val="21"/>
        </w:rPr>
      </w:pPr>
      <w:r>
        <w:rPr>
          <w:szCs w:val="21"/>
        </w:rPr>
        <w:t xml:space="preserve">定期</w:t>
      </w:r>
      <w:r>
        <w:rPr>
          <w:rFonts w:hint="eastAsia"/>
          <w:szCs w:val="21"/>
        </w:rPr>
        <w:t xml:space="preserve">检查。定期</w:t>
      </w:r>
      <w:r>
        <w:rPr>
          <w:szCs w:val="21"/>
        </w:rPr>
        <w:t xml:space="preserve">检查和维护以下服务场所和设施设备相关安全标志，并做好台账记录</w:t>
      </w:r>
      <w:r>
        <w:rPr>
          <w:rFonts w:hint="eastAsia"/>
          <w:szCs w:val="21"/>
        </w:rPr>
        <w:t xml:space="preserve">：</w:t>
      </w:r>
      <w:r>
        <w:rPr>
          <w:szCs w:val="21"/>
        </w:rPr>
        <w:t xml:space="preserve">包含但不限于危及人身安全区域的天台、护栏、喷泉、水域等处的禁止标志或警告标志，公共健身设施、门禁门、防火门、管井门、消防通道门等的指令标志和提示标志</w:t>
      </w:r>
      <w:r>
        <w:rPr>
          <w:rFonts w:hint="eastAsia"/>
          <w:szCs w:val="21"/>
        </w:rPr>
        <w:t xml:space="preserve">等。</w:t>
      </w:r>
      <w:r>
        <w:rPr>
          <w:szCs w:val="21"/>
        </w:rPr>
      </w:r>
      <w:r/>
    </w:p>
    <w:p>
      <w:pPr>
        <w:pStyle w:val="897"/>
        <w:ind w:firstLine="420"/>
        <w:rPr>
          <w:szCs w:val="21"/>
        </w:rPr>
      </w:pPr>
      <w:r>
        <w:rPr>
          <w:szCs w:val="21"/>
        </w:rPr>
        <w:t xml:space="preserve">3.2.2日常维修服务</w:t>
      </w:r>
      <w:r>
        <w:rPr>
          <w:szCs w:val="21"/>
        </w:rPr>
      </w:r>
      <w:r/>
    </w:p>
    <w:p>
      <w:pPr>
        <w:pStyle w:val="897"/>
        <w:ind w:firstLine="420"/>
        <w:rPr>
          <w:szCs w:val="21"/>
        </w:rPr>
      </w:pPr>
      <w:r>
        <w:rPr>
          <w:szCs w:val="21"/>
        </w:rPr>
        <w:t xml:space="preserve">做好学校照明、通讯、广播等设备及其线路的日常维修，负责小型电器安装与检验；巡查公共</w:t>
      </w:r>
      <w:r>
        <w:rPr>
          <w:rFonts w:hint="eastAsia"/>
          <w:szCs w:val="21"/>
        </w:rPr>
        <w:t xml:space="preserve">区域</w:t>
      </w:r>
      <w:r>
        <w:rPr>
          <w:szCs w:val="21"/>
        </w:rPr>
        <w:t xml:space="preserve">的供电设备，严格遵守电工安全操作规程</w:t>
      </w:r>
      <w:r>
        <w:rPr>
          <w:szCs w:val="21"/>
        </w:rPr>
        <w:t xml:space="preserve">，发现问题及时维修，彻底排除故障隐患，防止发生线路设备事故和人身安全事故；检查各办公场所和教室安全用电、节约用电情况，发现问题及时报告，对违章用电，有权有关规定当即处理并报告；定期对学校自有自管的电动机、电动器械、家用电器、电器仪表、电热器具进行保养检修，确保正常运转和使用。节假日及时关闭所有公共电器，在使用前及时打开并确保使用。发现相关设施设备存在安全隐患，应立即报告；每季度对服务场所和设施设备相关安全标志进行检查和维护，覆盖率不低100%；做好桌椅、门窗、橱柜、锁扣等日常维修和各种五金类设施、设备的维修</w:t>
      </w:r>
      <w:r>
        <w:rPr>
          <w:rFonts w:hint="eastAsia"/>
          <w:szCs w:val="21"/>
        </w:rPr>
        <w:t xml:space="preserve">。</w:t>
      </w:r>
      <w:r>
        <w:rPr>
          <w:szCs w:val="21"/>
        </w:rPr>
      </w:r>
      <w:r/>
    </w:p>
    <w:p>
      <w:pPr>
        <w:pStyle w:val="897"/>
        <w:ind w:firstLine="420"/>
        <w:rPr>
          <w:szCs w:val="21"/>
        </w:rPr>
      </w:pPr>
      <w:r>
        <w:rPr>
          <w:szCs w:val="21"/>
        </w:rPr>
        <w:t xml:space="preserve">3.2.3变电所/配电房运行维护</w:t>
      </w:r>
      <w:r>
        <w:rPr>
          <w:szCs w:val="21"/>
        </w:rPr>
      </w:r>
      <w:r/>
    </w:p>
    <w:p>
      <w:pPr>
        <w:pStyle w:val="897"/>
        <w:ind w:firstLine="420"/>
        <w:rPr>
          <w:szCs w:val="21"/>
        </w:rPr>
      </w:pPr>
      <w:r>
        <w:rPr>
          <w:szCs w:val="21"/>
        </w:rPr>
        <w:t xml:space="preserve">配8人持证上岗，每天24小时四班三运转值守，做好值班和交接班记录</w:t>
      </w:r>
      <w:r>
        <w:rPr>
          <w:rFonts w:hint="eastAsia"/>
          <w:szCs w:val="21"/>
        </w:rPr>
        <w:t xml:space="preserve">，</w:t>
      </w:r>
      <w:r>
        <w:rPr>
          <w:szCs w:val="21"/>
        </w:rPr>
        <w:t xml:space="preserve">值班人员保持电话畅通，做到事故不迟报、误报；巡检维护各配电室及室外变台、箱变、低压配电室，每班巡查不少于4次；过载或异常时应增加巡查次数，交接班时双方应共同全面检查一次；电气工作人员应执行GB/T31989</w:t>
      </w:r>
      <w:r>
        <w:rPr>
          <w:rFonts w:hint="eastAsia"/>
          <w:szCs w:val="21"/>
        </w:rPr>
        <w:t xml:space="preserve">、</w:t>
      </w:r>
      <w:r>
        <w:rPr>
          <w:szCs w:val="21"/>
        </w:rPr>
        <w:t xml:space="preserve">GB50194的要求</w:t>
      </w:r>
      <w:r>
        <w:rPr>
          <w:rFonts w:hint="eastAsia"/>
          <w:szCs w:val="21"/>
        </w:rPr>
        <w:t xml:space="preserve">，</w:t>
      </w:r>
      <w:r>
        <w:rPr>
          <w:szCs w:val="21"/>
        </w:rPr>
        <w:t xml:space="preserve">对供配电系统进行管理、运行及维护；负责学校供电系统日常操作与检查，保证校园电力系统稳定、安全运行；如实填写系统运行情况，记录相关数据，完善台账资料，发现问题及时向学校汇报</w:t>
      </w:r>
      <w:r>
        <w:rPr>
          <w:rFonts w:hint="eastAsia"/>
          <w:szCs w:val="21"/>
        </w:rPr>
        <w:t xml:space="preserve">；</w:t>
      </w:r>
      <w:r>
        <w:rPr>
          <w:szCs w:val="21"/>
        </w:rPr>
        <w:t xml:space="preserve">配合校方定期检查器材完好程度和有效期限。发现设备故障要及时排除或通知并协助专业维保单位进行修理维护；做好配电间的供电工作，一旦停电，应及时到达现场排除故障，安全送电；处理解决个别系统故障，大修及时报告，参与后续修缮监管；协助做好全校电表抄表工作。</w:t>
      </w:r>
      <w:r>
        <w:rPr>
          <w:szCs w:val="21"/>
        </w:rPr>
      </w:r>
      <w:r/>
    </w:p>
    <w:p>
      <w:pPr>
        <w:pStyle w:val="897"/>
        <w:ind w:firstLine="420"/>
        <w:rPr>
          <w:szCs w:val="21"/>
        </w:rPr>
      </w:pPr>
      <w:r>
        <w:rPr>
          <w:szCs w:val="21"/>
        </w:rPr>
        <w:t xml:space="preserve">3.2.4给排水运行维护</w:t>
      </w:r>
      <w:r>
        <w:rPr>
          <w:szCs w:val="21"/>
        </w:rPr>
      </w:r>
      <w:r/>
    </w:p>
    <w:p>
      <w:pPr>
        <w:pStyle w:val="897"/>
        <w:ind w:firstLine="420"/>
        <w:rPr>
          <w:szCs w:val="21"/>
        </w:rPr>
      </w:pPr>
      <w:r>
        <w:rPr>
          <w:szCs w:val="21"/>
        </w:rPr>
        <w:t xml:space="preserve">做好给排水设施日常巡查工作，水泵房每日巡查，检查设备、阀门、管道等运行有无异常及有无跑、冒、滴、漏情况。巡视过程中发现问题及时维修，无法及时修复的，应立即报告</w:t>
      </w:r>
      <w:r>
        <w:rPr>
          <w:rFonts w:hint="eastAsia"/>
          <w:szCs w:val="21"/>
        </w:rPr>
        <w:t xml:space="preserve">；</w:t>
      </w:r>
      <w:r>
        <w:rPr>
          <w:szCs w:val="21"/>
        </w:rPr>
        <w:t xml:space="preserve">建立并执行给排水设备运行维护及水泵房等管理制度和操作规程，制定给排水系统维护保养计划，定期对生活泵、排污泵、控制柜等设备进行预防性维护保养，完善保养台账，保持给排水设备运行稳定，并定期对水泵房进行清洁打扫，保持环境整洁</w:t>
      </w:r>
      <w:r>
        <w:rPr>
          <w:rFonts w:hint="eastAsia"/>
          <w:szCs w:val="21"/>
        </w:rPr>
        <w:t xml:space="preserve">；</w:t>
      </w:r>
      <w:r>
        <w:rPr>
          <w:szCs w:val="21"/>
        </w:rPr>
        <w:t xml:space="preserve">制定停水、溢水、爆管、防汛等突发情况的应急预案，</w:t>
      </w:r>
      <w:r>
        <w:rPr>
          <w:rFonts w:hint="eastAsia"/>
          <w:szCs w:val="21"/>
        </w:rPr>
        <w:t xml:space="preserve">参与</w:t>
      </w:r>
      <w:r>
        <w:rPr>
          <w:szCs w:val="21"/>
        </w:rPr>
        <w:t xml:space="preserve">培训与演练，确保掌握应急处置流程，具备</w:t>
      </w:r>
      <w:r>
        <w:rPr>
          <w:rFonts w:hint="eastAsia"/>
          <w:szCs w:val="21"/>
        </w:rPr>
        <w:t xml:space="preserve">处置</w:t>
      </w:r>
      <w:r>
        <w:rPr>
          <w:szCs w:val="21"/>
        </w:rPr>
        <w:t xml:space="preserve">能力，妥善应对突发情况的发生</w:t>
      </w:r>
      <w:r>
        <w:rPr>
          <w:rFonts w:hint="eastAsia"/>
          <w:szCs w:val="21"/>
        </w:rPr>
        <w:t xml:space="preserve">；</w:t>
      </w:r>
      <w:r>
        <w:rPr>
          <w:szCs w:val="21"/>
        </w:rPr>
        <w:t xml:space="preserve">保持室内外排水系统畅通，雨污管道、窨井以及阀门井、水表井、屋顶雨水口等设施每季度巡视1次，梅雨、暴雨季节适当增加巡视频次，每年汛期前集中检查清理，巡视过程中发现问题及时上报处理</w:t>
      </w:r>
      <w:r>
        <w:rPr>
          <w:rFonts w:hint="eastAsia"/>
          <w:szCs w:val="21"/>
        </w:rPr>
        <w:t xml:space="preserve">；</w:t>
      </w:r>
      <w:r>
        <w:rPr>
          <w:szCs w:val="21"/>
        </w:rPr>
        <w:t xml:space="preserve">给排水系统设备每日巡查，高压水泵等设备每月保养检修，排污泵每月点检试运行，发生故障，应及时响应并组织人员进行维修；无法及时修复的，应立即报告学校</w:t>
      </w:r>
      <w:r>
        <w:rPr>
          <w:rFonts w:hint="eastAsia"/>
          <w:szCs w:val="21"/>
        </w:rPr>
        <w:t xml:space="preserve">；</w:t>
      </w:r>
      <w:r>
        <w:rPr>
          <w:szCs w:val="21"/>
        </w:rPr>
        <w:t xml:space="preserve">定期检查公共卫生间、管道井内的上下水管道、阀门、减压阀，</w:t>
      </w:r>
      <w:r>
        <w:rPr>
          <w:rFonts w:hint="eastAsia"/>
          <w:szCs w:val="21"/>
        </w:rPr>
        <w:t xml:space="preserve">确保</w:t>
      </w:r>
      <w:r>
        <w:rPr>
          <w:szCs w:val="21"/>
        </w:rPr>
        <w:t xml:space="preserve">集水坑、污水坑、室内外排水沟渠</w:t>
      </w:r>
      <w:r>
        <w:rPr>
          <w:rFonts w:hint="eastAsia"/>
          <w:szCs w:val="21"/>
        </w:rPr>
        <w:t xml:space="preserve">（</w:t>
      </w:r>
      <w:r>
        <w:rPr>
          <w:szCs w:val="21"/>
        </w:rPr>
        <w:t xml:space="preserve">井</w:t>
      </w:r>
      <w:r>
        <w:rPr>
          <w:rFonts w:hint="eastAsia"/>
          <w:szCs w:val="21"/>
        </w:rPr>
        <w:t xml:space="preserve">）流水顺畅</w:t>
      </w:r>
      <w:r>
        <w:rPr>
          <w:szCs w:val="21"/>
        </w:rPr>
        <w:t xml:space="preserve">，</w:t>
      </w:r>
      <w:r>
        <w:rPr>
          <w:rFonts w:hint="eastAsia"/>
          <w:szCs w:val="21"/>
        </w:rPr>
        <w:t xml:space="preserve">无堵塞外溢</w:t>
      </w:r>
      <w:r>
        <w:rPr>
          <w:szCs w:val="21"/>
        </w:rPr>
        <w:t xml:space="preserve">。协助做好全校水表抄表工作。</w:t>
      </w:r>
      <w:r>
        <w:rPr>
          <w:szCs w:val="21"/>
        </w:rPr>
      </w:r>
      <w:r/>
    </w:p>
    <w:p>
      <w:pPr>
        <w:pStyle w:val="897"/>
        <w:ind w:firstLine="420"/>
        <w:rPr>
          <w:szCs w:val="21"/>
        </w:rPr>
      </w:pPr>
      <w:r>
        <w:rPr>
          <w:szCs w:val="21"/>
        </w:rPr>
        <w:t xml:space="preserve">3.2.5房屋及共用设施管理</w:t>
      </w:r>
      <w:r>
        <w:rPr>
          <w:szCs w:val="21"/>
        </w:rPr>
      </w:r>
      <w:r/>
    </w:p>
    <w:p>
      <w:pPr>
        <w:pStyle w:val="897"/>
        <w:ind w:firstLine="420"/>
        <w:rPr>
          <w:szCs w:val="21"/>
        </w:rPr>
      </w:pPr>
      <w:r>
        <w:rPr>
          <w:szCs w:val="21"/>
        </w:rPr>
        <w:t xml:space="preserve">对房屋产权、竣工验收、使用说明、房屋装修、维保记录等档案进行存档，房屋本体相关档案应根据学校要求进行管理及查阅</w:t>
      </w:r>
      <w:r>
        <w:rPr>
          <w:rFonts w:hint="eastAsia"/>
          <w:szCs w:val="21"/>
        </w:rPr>
        <w:t xml:space="preserve">；</w:t>
      </w:r>
      <w:r>
        <w:rPr>
          <w:szCs w:val="21"/>
        </w:rPr>
        <w:t xml:space="preserve">每季度对房屋本体及配套设施进行巡检维护，并建立巡检记录；确保道路、场地等地面平整、无破损，路面井盖无缺损、无丢失、无松动，协调责任单位实施维护管理；校区大门、围栏等设施保持正常使用功能，无破损、松动；共用部位附加设施安装牢固，布局整齐协调，无碍观瞻</w:t>
      </w:r>
      <w:r>
        <w:rPr>
          <w:rFonts w:hint="eastAsia"/>
          <w:szCs w:val="21"/>
        </w:rPr>
        <w:t xml:space="preserve">。</w:t>
      </w:r>
      <w:r>
        <w:rPr>
          <w:szCs w:val="21"/>
        </w:rPr>
      </w:r>
      <w:r/>
    </w:p>
    <w:p>
      <w:pPr>
        <w:pStyle w:val="897"/>
        <w:ind w:firstLine="420"/>
        <w:rPr>
          <w:szCs w:val="21"/>
        </w:rPr>
      </w:pPr>
      <w:r>
        <w:rPr>
          <w:szCs w:val="21"/>
        </w:rPr>
        <w:t xml:space="preserve">3.2.6公共设备管理</w:t>
      </w:r>
      <w:r>
        <w:rPr>
          <w:szCs w:val="21"/>
        </w:rPr>
      </w:r>
      <w:r/>
    </w:p>
    <w:p>
      <w:pPr>
        <w:pStyle w:val="897"/>
        <w:ind w:firstLine="420"/>
        <w:rPr>
          <w:szCs w:val="21"/>
        </w:rPr>
      </w:pPr>
      <w:r>
        <w:rPr>
          <w:szCs w:val="21"/>
        </w:rPr>
        <w:t xml:space="preserve">保持设备机房门窗、锁具完好，有符合规范的防鼠设施，门口应有机房类别及安全标志；保持设备机房环境整洁、无杂物、无渗漏，设备表面无积尘、无锈蚀，温湿度符合设备运行要求；管理设备机房内按规定配置的消防器材、安全防护用具、应急设施设备用品等；保持设备系统图、操作规程、岗位责任制度、应急预案流程图、特征作业人员资格证书等齐全，张贴于</w:t>
      </w:r>
      <w:r>
        <w:rPr>
          <w:rFonts w:hint="eastAsia"/>
          <w:szCs w:val="21"/>
        </w:rPr>
        <w:t xml:space="preserve">设备机</w:t>
      </w:r>
      <w:r>
        <w:rPr>
          <w:szCs w:val="21"/>
        </w:rPr>
        <w:t xml:space="preserve">房明显位置</w:t>
      </w:r>
      <w:r>
        <w:rPr>
          <w:rFonts w:hint="eastAsia"/>
          <w:szCs w:val="21"/>
        </w:rPr>
        <w:t xml:space="preserve">。</w:t>
      </w:r>
      <w:r>
        <w:rPr>
          <w:szCs w:val="21"/>
        </w:rPr>
      </w:r>
      <w:r/>
    </w:p>
    <w:p>
      <w:pPr>
        <w:pStyle w:val="897"/>
        <w:ind w:firstLine="420"/>
        <w:rPr>
          <w:szCs w:val="21"/>
        </w:rPr>
      </w:pPr>
      <w:r>
        <w:rPr>
          <w:szCs w:val="21"/>
        </w:rPr>
        <w:t xml:space="preserve">3.3保洁人员</w:t>
      </w:r>
      <w:r>
        <w:rPr>
          <w:szCs w:val="21"/>
        </w:rPr>
      </w:r>
      <w:r/>
    </w:p>
    <w:p>
      <w:pPr>
        <w:pStyle w:val="897"/>
        <w:ind w:firstLine="420"/>
        <w:rPr>
          <w:szCs w:val="21"/>
        </w:rPr>
      </w:pPr>
      <w:r>
        <w:rPr>
          <w:szCs w:val="21"/>
        </w:rPr>
        <w:t xml:space="preserve">3.3.1室外区域（广场/道路/运动场/球场等）</w:t>
      </w:r>
      <w:r>
        <w:rPr>
          <w:szCs w:val="21"/>
        </w:rPr>
      </w:r>
      <w:r/>
    </w:p>
    <w:p>
      <w:pPr>
        <w:pStyle w:val="897"/>
        <w:ind w:firstLine="420"/>
        <w:rPr>
          <w:szCs w:val="21"/>
        </w:rPr>
      </w:pPr>
      <w:r>
        <w:rPr>
          <w:szCs w:val="21"/>
        </w:rPr>
        <w:t xml:space="preserve">广场、道路全面清扫每天不少于2次；公共设施（扶手栏杆、公共座椅等）每周擦拭不少于2次；室外体育场每周清扫不少于1次；每月不少于1次清除雨水井内树叶、纸屑等垃圾，使排水通畅无堵塞；每周清除一次卫生死角。水管处、下水道口、排水沟、雨水槽内阴沟、污水井等地方，要确保其内无杂物</w:t>
      </w:r>
      <w:r>
        <w:rPr>
          <w:rFonts w:hint="eastAsia"/>
          <w:szCs w:val="21"/>
        </w:rPr>
        <w:t xml:space="preserve">；</w:t>
      </w:r>
      <w:r>
        <w:rPr>
          <w:szCs w:val="21"/>
        </w:rPr>
        <w:t xml:space="preserve">每天清理水域/水面外坡的杂垃圾等，</w:t>
      </w:r>
      <w:r>
        <w:rPr>
          <w:rFonts w:hint="eastAsia"/>
          <w:szCs w:val="21"/>
        </w:rPr>
        <w:t xml:space="preserve">定期清理杂草</w:t>
      </w:r>
      <w:r>
        <w:rPr>
          <w:szCs w:val="21"/>
        </w:rPr>
        <w:t xml:space="preserve">等，保持水面干净；除雪服务：小雪应在2日内清除完毕；中雪应在4日内清除完毕；大雪应在一周内清除完毕。</w:t>
      </w:r>
      <w:r>
        <w:rPr>
          <w:szCs w:val="21"/>
        </w:rPr>
      </w:r>
      <w:r/>
    </w:p>
    <w:p>
      <w:pPr>
        <w:pStyle w:val="897"/>
        <w:ind w:firstLine="420"/>
        <w:rPr>
          <w:szCs w:val="21"/>
        </w:rPr>
      </w:pPr>
      <w:r>
        <w:rPr>
          <w:szCs w:val="21"/>
        </w:rPr>
        <w:t xml:space="preserve">3.3.</w:t>
      </w:r>
      <w:r>
        <w:rPr>
          <w:rFonts w:hint="eastAsia"/>
          <w:szCs w:val="21"/>
        </w:rPr>
        <w:t xml:space="preserve">2</w:t>
      </w:r>
      <w:r>
        <w:rPr>
          <w:szCs w:val="21"/>
        </w:rPr>
        <w:t xml:space="preserve">教学楼（含图书馆/室内体育场馆等楼宇）的公共区域</w:t>
      </w:r>
      <w:r>
        <w:rPr>
          <w:szCs w:val="21"/>
        </w:rPr>
      </w:r>
      <w:r/>
    </w:p>
    <w:p>
      <w:pPr>
        <w:pStyle w:val="897"/>
        <w:ind w:firstLine="420"/>
        <w:rPr>
          <w:szCs w:val="21"/>
        </w:rPr>
      </w:pPr>
      <w:r>
        <w:rPr>
          <w:szCs w:val="21"/>
        </w:rPr>
        <w:t xml:space="preserve">大门、大堂、楼道、开水间</w:t>
      </w:r>
      <w:r>
        <w:rPr>
          <w:rFonts w:hint="eastAsia"/>
          <w:szCs w:val="21"/>
        </w:rPr>
        <w:t xml:space="preserve">、</w:t>
      </w:r>
      <w:r>
        <w:rPr>
          <w:szCs w:val="21"/>
        </w:rPr>
        <w:t xml:space="preserve">地面、台阶、宣传窗、垃圾桶、装饰柱、装饰品、植物花盆等公共部位部件每天保洁不少于2次，且巡回保洁；每天不少于2次（覆盖上、下午时间段）对公共卫生间全面保洁，且循环保洁；电梯轿厢、电梯门及门套、操作板、地面、厢壁每天保洁不少于1次；玻璃幕墙（2米以下）、装饰门及门套、踢脚线等每周保洁不少于1次；墙面、天棚、消防设施、灯具保洁每</w:t>
      </w:r>
      <w:r>
        <w:rPr>
          <w:rFonts w:hint="eastAsia"/>
          <w:szCs w:val="21"/>
        </w:rPr>
        <w:t xml:space="preserve">年</w:t>
      </w:r>
      <w:r>
        <w:rPr>
          <w:szCs w:val="21"/>
        </w:rPr>
        <w:t xml:space="preserve">不少于</w:t>
      </w:r>
      <w:r>
        <w:rPr>
          <w:rFonts w:hint="eastAsia"/>
          <w:szCs w:val="21"/>
        </w:rPr>
        <w:t xml:space="preserve">2</w:t>
      </w:r>
      <w:r>
        <w:rPr>
          <w:szCs w:val="21"/>
        </w:rPr>
        <w:t xml:space="preserve">次；遇雨雪等特殊天气，应采取安全防范和提示措施，在走道、台阶、大厅、出入口、楼梯、坡道等处设置警示提示标志、铺设防滑垫等，防止人员伤害；根据防疫要求，</w:t>
      </w:r>
      <w:r>
        <w:rPr>
          <w:rFonts w:hint="eastAsia"/>
          <w:szCs w:val="21"/>
        </w:rPr>
        <w:t xml:space="preserve">定期</w:t>
      </w:r>
      <w:r>
        <w:rPr>
          <w:szCs w:val="21"/>
        </w:rPr>
        <w:t xml:space="preserve">对公共设施、地沟、垃圾堆放点等部位实施消杀并记录</w:t>
      </w:r>
      <w:r>
        <w:rPr>
          <w:rFonts w:hint="eastAsia"/>
          <w:szCs w:val="21"/>
        </w:rPr>
        <w:t xml:space="preserve">，并</w:t>
      </w:r>
      <w:r>
        <w:rPr>
          <w:szCs w:val="21"/>
        </w:rPr>
        <w:t xml:space="preserve">对药品的发放、使用、存放和回收实施安全防护管理；大理石每半年打蜡不少于1次，抛光不少于1次，地砖或水磨石地面彻底刷洗不少于1次；标识标牌擦拭每</w:t>
      </w:r>
      <w:r>
        <w:rPr>
          <w:rFonts w:hint="eastAsia"/>
          <w:szCs w:val="21"/>
        </w:rPr>
        <w:t xml:space="preserve">周</w:t>
      </w:r>
      <w:r>
        <w:rPr>
          <w:szCs w:val="21"/>
        </w:rPr>
        <w:t xml:space="preserve">不少于1次；楼顶</w:t>
      </w:r>
      <w:r>
        <w:rPr>
          <w:rFonts w:hint="eastAsia"/>
          <w:szCs w:val="21"/>
        </w:rPr>
        <w:t xml:space="preserve">屋面</w:t>
      </w:r>
      <w:r>
        <w:rPr>
          <w:szCs w:val="21"/>
        </w:rPr>
        <w:t xml:space="preserve">保洁每月不少于1次</w:t>
      </w:r>
      <w:r>
        <w:rPr>
          <w:rFonts w:hint="eastAsia"/>
          <w:szCs w:val="21"/>
        </w:rPr>
        <w:t xml:space="preserve">。</w:t>
      </w:r>
      <w:r>
        <w:rPr>
          <w:szCs w:val="21"/>
        </w:rPr>
      </w:r>
      <w:r/>
    </w:p>
    <w:p>
      <w:pPr>
        <w:pStyle w:val="897"/>
        <w:ind w:firstLine="420"/>
        <w:rPr>
          <w:szCs w:val="21"/>
        </w:rPr>
      </w:pPr>
      <w:r>
        <w:rPr>
          <w:szCs w:val="21"/>
        </w:rPr>
        <w:t xml:space="preserve">3.3.</w:t>
      </w:r>
      <w:r>
        <w:rPr>
          <w:rFonts w:hint="eastAsia"/>
          <w:szCs w:val="21"/>
        </w:rPr>
        <w:t xml:space="preserve">3</w:t>
      </w:r>
      <w:r>
        <w:rPr>
          <w:szCs w:val="21"/>
        </w:rPr>
        <w:t xml:space="preserve">办公楼</w:t>
      </w:r>
      <w:r>
        <w:rPr>
          <w:szCs w:val="21"/>
        </w:rPr>
      </w:r>
      <w:r/>
    </w:p>
    <w:p>
      <w:pPr>
        <w:pStyle w:val="897"/>
        <w:ind w:firstLine="420"/>
        <w:rPr>
          <w:szCs w:val="21"/>
        </w:rPr>
      </w:pPr>
      <w:r>
        <w:rPr>
          <w:szCs w:val="21"/>
        </w:rPr>
        <w:t xml:space="preserve">零星办公室内保洁任务</w:t>
      </w:r>
      <w:r>
        <w:rPr>
          <w:rFonts w:hint="eastAsia"/>
          <w:szCs w:val="21"/>
        </w:rPr>
        <w:t xml:space="preserve">。</w:t>
      </w:r>
      <w:r>
        <w:rPr>
          <w:szCs w:val="21"/>
        </w:rPr>
      </w:r>
      <w:r/>
    </w:p>
    <w:p>
      <w:pPr>
        <w:pStyle w:val="897"/>
        <w:ind w:firstLine="420"/>
        <w:rPr>
          <w:szCs w:val="21"/>
        </w:rPr>
      </w:pPr>
      <w:r>
        <w:rPr>
          <w:szCs w:val="21"/>
        </w:rPr>
        <w:t xml:space="preserve">其他要求同</w:t>
      </w:r>
      <w:r>
        <w:rPr>
          <w:rFonts w:hint="eastAsia"/>
          <w:szCs w:val="21"/>
        </w:rPr>
        <w:t xml:space="preserve">3.3.2</w:t>
      </w:r>
      <w:r>
        <w:rPr>
          <w:szCs w:val="21"/>
        </w:rPr>
        <w:t xml:space="preserve">教学楼公共区域保洁的要求。</w:t>
      </w:r>
      <w:r>
        <w:rPr>
          <w:szCs w:val="21"/>
        </w:rPr>
      </w:r>
      <w:r/>
    </w:p>
    <w:p>
      <w:pPr>
        <w:pStyle w:val="897"/>
        <w:ind w:firstLine="420"/>
        <w:rPr>
          <w:szCs w:val="21"/>
        </w:rPr>
      </w:pPr>
      <w:r>
        <w:rPr>
          <w:szCs w:val="21"/>
        </w:rPr>
        <w:t xml:space="preserve">3.3.</w:t>
      </w:r>
      <w:r>
        <w:rPr>
          <w:rFonts w:hint="eastAsia"/>
          <w:szCs w:val="21"/>
        </w:rPr>
        <w:t xml:space="preserve">4</w:t>
      </w:r>
      <w:r>
        <w:rPr>
          <w:szCs w:val="21"/>
        </w:rPr>
        <w:t xml:space="preserve">学生公寓</w:t>
      </w:r>
      <w:r>
        <w:rPr>
          <w:szCs w:val="21"/>
        </w:rPr>
      </w:r>
      <w:r/>
    </w:p>
    <w:p>
      <w:pPr>
        <w:pStyle w:val="897"/>
        <w:ind w:firstLine="420"/>
        <w:rPr>
          <w:szCs w:val="21"/>
        </w:rPr>
      </w:pPr>
      <w:r>
        <w:rPr>
          <w:szCs w:val="21"/>
        </w:rPr>
        <w:t xml:space="preserve">各公寓门厅保洁须在每天上午7∶15前结束，楼内保洁须在每天上午10∶30前结束（含公共区域的走道、门窗、楼梯、扶手等）</w:t>
      </w:r>
      <w:r>
        <w:rPr>
          <w:rFonts w:hint="eastAsia"/>
          <w:szCs w:val="21"/>
        </w:rPr>
        <w:t xml:space="preserve">，其他时间保持卫生状态</w:t>
      </w:r>
      <w:r>
        <w:rPr>
          <w:szCs w:val="21"/>
        </w:rPr>
        <w:t xml:space="preserve">；公共盥洗间、共享厨房</w:t>
      </w:r>
      <w:r>
        <w:rPr>
          <w:rFonts w:hint="eastAsia"/>
          <w:szCs w:val="21"/>
        </w:rPr>
        <w:t xml:space="preserve">等处的</w:t>
      </w:r>
      <w:r>
        <w:rPr>
          <w:szCs w:val="21"/>
        </w:rPr>
        <w:t xml:space="preserve">保洁每天不少于2次；垃圾日产日清，</w:t>
      </w:r>
      <w:r>
        <w:rPr>
          <w:rFonts w:hint="eastAsia"/>
          <w:szCs w:val="21"/>
        </w:rPr>
        <w:t xml:space="preserve">桶满即清，垃圾集中清运</w:t>
      </w:r>
      <w:r>
        <w:rPr>
          <w:szCs w:val="21"/>
        </w:rPr>
        <w:t xml:space="preserve">时间应关联学生作息时间。</w:t>
      </w:r>
      <w:r>
        <w:rPr>
          <w:szCs w:val="21"/>
        </w:rPr>
      </w:r>
      <w:r/>
    </w:p>
    <w:p>
      <w:pPr>
        <w:pStyle w:val="897"/>
        <w:rPr>
          <w:szCs w:val="21"/>
        </w:rPr>
      </w:pPr>
      <w:r>
        <w:rPr>
          <w:szCs w:val="21"/>
        </w:rPr>
        <w:t xml:space="preserve">其他要求同3.3.</w:t>
      </w:r>
      <w:r>
        <w:rPr>
          <w:rFonts w:hint="eastAsia"/>
          <w:szCs w:val="21"/>
        </w:rPr>
        <w:t xml:space="preserve">2</w:t>
      </w:r>
      <w:r>
        <w:rPr>
          <w:szCs w:val="21"/>
        </w:rPr>
        <w:t xml:space="preserve">教学楼公共区域保洁的要求。</w:t>
      </w:r>
      <w:r>
        <w:rPr>
          <w:szCs w:val="21"/>
        </w:rPr>
      </w:r>
      <w:r/>
    </w:p>
    <w:p>
      <w:pPr>
        <w:pStyle w:val="897"/>
        <w:ind w:firstLine="420"/>
        <w:rPr>
          <w:szCs w:val="21"/>
        </w:rPr>
      </w:pPr>
      <w:r>
        <w:rPr>
          <w:szCs w:val="21"/>
        </w:rPr>
        <w:t xml:space="preserve">3.3.</w:t>
      </w:r>
      <w:r>
        <w:rPr>
          <w:rFonts w:hint="eastAsia"/>
          <w:szCs w:val="21"/>
        </w:rPr>
        <w:t xml:space="preserve">5其他要求</w:t>
      </w:r>
      <w:r>
        <w:rPr>
          <w:szCs w:val="21"/>
        </w:rPr>
      </w:r>
      <w:r/>
    </w:p>
    <w:p>
      <w:pPr>
        <w:pStyle w:val="897"/>
        <w:ind w:firstLine="420"/>
        <w:rPr>
          <w:szCs w:val="21"/>
        </w:rPr>
      </w:pPr>
      <w:r>
        <w:rPr>
          <w:szCs w:val="21"/>
        </w:rPr>
        <w:t xml:space="preserve">外场集中保洁时间原则上为6∶30—10∶30、13∶00—17∶00（含寒暑假及周末）</w:t>
      </w:r>
      <w:r>
        <w:rPr>
          <w:rFonts w:hint="eastAsia"/>
          <w:szCs w:val="21"/>
        </w:rPr>
        <w:t xml:space="preserve">；设</w:t>
      </w:r>
      <w:r>
        <w:rPr>
          <w:szCs w:val="21"/>
        </w:rPr>
        <w:t xml:space="preserve">外场值班保洁</w:t>
      </w:r>
      <w:r>
        <w:rPr>
          <w:rFonts w:hint="eastAsia"/>
          <w:szCs w:val="21"/>
        </w:rPr>
        <w:t xml:space="preserve">，工作</w:t>
      </w:r>
      <w:r>
        <w:rPr>
          <w:szCs w:val="21"/>
        </w:rPr>
        <w:t xml:space="preserve">时间为7:30-17:30，</w:t>
      </w:r>
      <w:r>
        <w:rPr>
          <w:rFonts w:hint="eastAsia"/>
          <w:szCs w:val="21"/>
        </w:rPr>
        <w:t xml:space="preserve">须</w:t>
      </w:r>
      <w:r>
        <w:rPr>
          <w:szCs w:val="21"/>
        </w:rPr>
        <w:t xml:space="preserve">确保集中上下课等人流高峰期的校园环境卫生。如遇考试季、毕业季、大型活动等清洁需求，应适当调整清洁服务人员排班。保洁任务应不影响学校正常教学秩序和课间休息等。</w:t>
      </w:r>
      <w:r>
        <w:rPr>
          <w:szCs w:val="21"/>
        </w:rPr>
      </w:r>
      <w:r/>
    </w:p>
    <w:p>
      <w:pPr>
        <w:pStyle w:val="897"/>
        <w:ind w:firstLine="420"/>
        <w:rPr>
          <w:szCs w:val="21"/>
        </w:rPr>
      </w:pPr>
      <w:r>
        <w:rPr>
          <w:szCs w:val="21"/>
        </w:rPr>
        <w:t xml:space="preserve">3.4宿舍管理服务人员（宿管）</w:t>
      </w:r>
      <w:r>
        <w:rPr>
          <w:szCs w:val="21"/>
        </w:rPr>
      </w:r>
      <w:r/>
    </w:p>
    <w:p>
      <w:pPr>
        <w:pStyle w:val="897"/>
        <w:ind w:firstLine="420"/>
        <w:rPr>
          <w:szCs w:val="21"/>
        </w:rPr>
      </w:pPr>
      <w:r>
        <w:rPr>
          <w:szCs w:val="21"/>
        </w:rPr>
        <w:t xml:space="preserve">3.4.1生活指导老师</w:t>
      </w:r>
      <w:r>
        <w:rPr>
          <w:szCs w:val="21"/>
        </w:rPr>
      </w:r>
      <w:r/>
    </w:p>
    <w:p>
      <w:pPr>
        <w:pStyle w:val="897"/>
        <w:ind w:firstLine="420"/>
        <w:rPr>
          <w:szCs w:val="21"/>
        </w:rPr>
      </w:pPr>
      <w:r>
        <w:rPr>
          <w:szCs w:val="21"/>
        </w:rPr>
        <w:t xml:space="preserve">准确掌握楼宇住宿学生情况，及时掌控并做好学生的思想工作。如有重大事件要及时向</w:t>
      </w:r>
      <w:r>
        <w:rPr>
          <w:rFonts w:hint="eastAsia"/>
          <w:szCs w:val="21"/>
        </w:rPr>
        <w:t xml:space="preserve">学校</w:t>
      </w:r>
      <w:r>
        <w:rPr>
          <w:szCs w:val="21"/>
        </w:rPr>
        <w:t xml:space="preserve">汇报。主动、积极地向</w:t>
      </w:r>
      <w:r>
        <w:rPr>
          <w:rFonts w:hint="eastAsia"/>
          <w:szCs w:val="21"/>
        </w:rPr>
        <w:t xml:space="preserve">学校</w:t>
      </w:r>
      <w:r>
        <w:rPr>
          <w:szCs w:val="21"/>
        </w:rPr>
        <w:t xml:space="preserve">反馈改进宿舍管理的意见和建议。</w:t>
      </w:r>
      <w:r>
        <w:rPr>
          <w:szCs w:val="21"/>
        </w:rPr>
      </w:r>
      <w:r/>
    </w:p>
    <w:p>
      <w:pPr>
        <w:pStyle w:val="897"/>
        <w:ind w:firstLine="420"/>
        <w:rPr>
          <w:szCs w:val="21"/>
        </w:rPr>
      </w:pPr>
      <w:r>
        <w:rPr>
          <w:szCs w:val="21"/>
        </w:rPr>
        <w:t xml:space="preserve">督促住宿学生执行学校的宿舍管理制度，定期检查学生宿舍安全卫生情况，根据相关职能部门做好查卫生、查寝、上报违纪线索等工作。</w:t>
      </w:r>
      <w:r>
        <w:rPr>
          <w:szCs w:val="21"/>
        </w:rPr>
      </w:r>
      <w:r/>
    </w:p>
    <w:p>
      <w:pPr>
        <w:pStyle w:val="897"/>
        <w:ind w:firstLine="420"/>
        <w:rPr>
          <w:szCs w:val="21"/>
        </w:rPr>
      </w:pPr>
      <w:r>
        <w:rPr>
          <w:szCs w:val="21"/>
        </w:rPr>
        <w:t xml:space="preserve">做好学生宿舍信息化管理工作，维护学生住宿信息。整理和完善突发事件处理记录等台账信息。</w:t>
      </w:r>
      <w:r>
        <w:rPr>
          <w:szCs w:val="21"/>
        </w:rPr>
      </w:r>
      <w:r/>
    </w:p>
    <w:p>
      <w:pPr>
        <w:pStyle w:val="897"/>
        <w:rPr>
          <w:szCs w:val="21"/>
        </w:rPr>
      </w:pPr>
      <w:r>
        <w:rPr>
          <w:szCs w:val="21"/>
        </w:rPr>
        <w:t xml:space="preserve">做好每年送老迎新工作。毕业生离校时，做好退房工作，并组织保洁人员将空房间卫生清扫干净，理清钥匙。新生报到时，做好学生入住登记和临时调整等工作，校对入住学生花名册。</w:t>
      </w:r>
      <w:r>
        <w:rPr>
          <w:szCs w:val="21"/>
        </w:rPr>
      </w:r>
      <w:r/>
    </w:p>
    <w:p>
      <w:pPr>
        <w:pStyle w:val="897"/>
        <w:ind w:firstLine="420"/>
        <w:rPr>
          <w:szCs w:val="21"/>
        </w:rPr>
      </w:pPr>
      <w:r>
        <w:rPr>
          <w:szCs w:val="21"/>
        </w:rPr>
        <w:t xml:space="preserve">定期对宿舍内的各项设施（照明、消防、门窗等）进行安全巡查检查，并记录存档，发现安全隐患及时上报。填好每月消防安全检查报表。熟悉楼内安全通道，发生紧急情况时，及时疏散本楼人员。</w:t>
      </w:r>
      <w:r>
        <w:rPr>
          <w:szCs w:val="21"/>
        </w:rPr>
      </w:r>
      <w:r/>
    </w:p>
    <w:p>
      <w:pPr>
        <w:pStyle w:val="897"/>
        <w:ind w:firstLine="420"/>
        <w:rPr>
          <w:szCs w:val="21"/>
        </w:rPr>
      </w:pPr>
      <w:r>
        <w:rPr>
          <w:szCs w:val="21"/>
        </w:rPr>
        <w:t xml:space="preserve">做好宿舍钥匙的收集、保管与发放工作，每年新生开学前必须配备和补齐所缺钥匙。</w:t>
      </w:r>
      <w:r>
        <w:rPr>
          <w:szCs w:val="21"/>
        </w:rPr>
      </w:r>
      <w:r/>
    </w:p>
    <w:p>
      <w:pPr>
        <w:pStyle w:val="897"/>
        <w:ind w:firstLine="420"/>
        <w:rPr>
          <w:szCs w:val="21"/>
        </w:rPr>
      </w:pPr>
      <w:r>
        <w:rPr>
          <w:szCs w:val="21"/>
        </w:rPr>
        <w:t xml:space="preserve">做好宿舍楼内资财产普查工作。</w:t>
      </w:r>
      <w:r>
        <w:rPr>
          <w:szCs w:val="21"/>
        </w:rPr>
      </w:r>
      <w:r/>
    </w:p>
    <w:p>
      <w:pPr>
        <w:pStyle w:val="897"/>
        <w:ind w:firstLine="420"/>
        <w:rPr>
          <w:szCs w:val="21"/>
        </w:rPr>
      </w:pPr>
      <w:r>
        <w:rPr>
          <w:szCs w:val="21"/>
        </w:rPr>
        <w:t xml:space="preserve">3.4.2</w:t>
      </w:r>
      <w:r>
        <w:rPr>
          <w:rFonts w:hint="eastAsia"/>
          <w:szCs w:val="21"/>
        </w:rPr>
        <w:t xml:space="preserve">宿管门卫</w:t>
      </w:r>
      <w:r>
        <w:rPr>
          <w:szCs w:val="21"/>
        </w:rPr>
      </w:r>
      <w:r/>
    </w:p>
    <w:p>
      <w:pPr>
        <w:pStyle w:val="897"/>
        <w:ind w:firstLine="420"/>
        <w:rPr>
          <w:szCs w:val="21"/>
        </w:rPr>
      </w:pPr>
      <w:r>
        <w:rPr>
          <w:szCs w:val="21"/>
        </w:rPr>
        <w:t xml:space="preserve">保持值班室环境整洁。确保24小时值班值守，不擅自离岗、串岗。如实填写值班记录和交接班记录。对会客、晚归、不归等，坚持验证登记制度。</w:t>
      </w:r>
      <w:r>
        <w:rPr>
          <w:szCs w:val="21"/>
        </w:rPr>
      </w:r>
      <w:r/>
    </w:p>
    <w:p>
      <w:pPr>
        <w:pStyle w:val="897"/>
        <w:ind w:firstLine="420"/>
        <w:rPr>
          <w:szCs w:val="21"/>
        </w:rPr>
      </w:pPr>
      <w:r>
        <w:rPr>
          <w:szCs w:val="21"/>
        </w:rPr>
        <w:t xml:space="preserve">按作息时间开关宿舍区大门并做好安全管理工作。非开放时间段，如有人员确需进入宿舍，须报学校主管部门或24小时值班干部许可。</w:t>
      </w:r>
      <w:r>
        <w:rPr>
          <w:szCs w:val="21"/>
        </w:rPr>
      </w:r>
      <w:r/>
    </w:p>
    <w:p>
      <w:pPr>
        <w:pStyle w:val="897"/>
        <w:ind w:firstLine="420"/>
        <w:rPr>
          <w:szCs w:val="21"/>
        </w:rPr>
      </w:pPr>
      <w:r>
        <w:rPr>
          <w:szCs w:val="21"/>
        </w:rPr>
        <w:t xml:space="preserve">宿舍区关门后及时对所管辖的区域清场。晚上熄灯后，应对寝室周围及内部各楼层巡视，发现问题及时处理或上报。</w:t>
      </w:r>
      <w:r>
        <w:rPr>
          <w:szCs w:val="21"/>
        </w:rPr>
      </w:r>
      <w:r/>
    </w:p>
    <w:p>
      <w:pPr>
        <w:pStyle w:val="897"/>
        <w:ind w:firstLine="420"/>
        <w:rPr>
          <w:szCs w:val="21"/>
        </w:rPr>
      </w:pPr>
      <w:r>
        <w:rPr>
          <w:szCs w:val="21"/>
        </w:rPr>
        <w:t xml:space="preserve">服从、配合相关职能部门和</w:t>
      </w:r>
      <w:r>
        <w:rPr>
          <w:rFonts w:hint="eastAsia"/>
          <w:szCs w:val="21"/>
        </w:rPr>
        <w:t xml:space="preserve">二级学院</w:t>
      </w:r>
      <w:r>
        <w:rPr>
          <w:szCs w:val="21"/>
        </w:rPr>
        <w:t xml:space="preserve">的管理和安排，做好物品进出公寓的安全管理与公物报修工作。</w:t>
      </w:r>
      <w:r>
        <w:rPr>
          <w:szCs w:val="21"/>
        </w:rPr>
      </w:r>
      <w:r/>
    </w:p>
    <w:p>
      <w:pPr>
        <w:pStyle w:val="897"/>
        <w:ind w:firstLine="420"/>
        <w:rPr>
          <w:szCs w:val="21"/>
        </w:rPr>
      </w:pPr>
      <w:r>
        <w:rPr>
          <w:szCs w:val="21"/>
        </w:rPr>
        <w:t xml:space="preserve">协助做好查寝等工作。</w:t>
      </w:r>
      <w:r>
        <w:rPr>
          <w:szCs w:val="21"/>
        </w:rPr>
      </w:r>
      <w:r/>
    </w:p>
    <w:p>
      <w:pPr>
        <w:pStyle w:val="897"/>
        <w:ind w:firstLine="420"/>
        <w:rPr>
          <w:szCs w:val="21"/>
        </w:rPr>
      </w:pPr>
      <w:r>
        <w:rPr>
          <w:szCs w:val="21"/>
        </w:rPr>
        <w:t xml:space="preserve">3.4.3保洁人员</w:t>
      </w:r>
      <w:r>
        <w:rPr>
          <w:szCs w:val="21"/>
        </w:rPr>
      </w:r>
      <w:r/>
    </w:p>
    <w:p>
      <w:pPr>
        <w:pStyle w:val="897"/>
        <w:ind w:firstLine="420"/>
        <w:rPr>
          <w:szCs w:val="21"/>
        </w:rPr>
      </w:pPr>
      <w:r>
        <w:rPr>
          <w:szCs w:val="21"/>
        </w:rPr>
        <w:t xml:space="preserve">与其他宿管人员共同完成离校学生宿舍保洁任务</w:t>
      </w:r>
      <w:r>
        <w:rPr>
          <w:rFonts w:hint="eastAsia"/>
          <w:szCs w:val="21"/>
        </w:rPr>
        <w:t xml:space="preserve">。</w:t>
      </w:r>
      <w:r>
        <w:rPr>
          <w:szCs w:val="21"/>
        </w:rPr>
        <w:t xml:space="preserve">其他要求同3.3保洁</w:t>
      </w:r>
      <w:r>
        <w:rPr>
          <w:rFonts w:hint="eastAsia"/>
          <w:szCs w:val="21"/>
        </w:rPr>
        <w:t xml:space="preserve">人员</w:t>
      </w:r>
      <w:r>
        <w:rPr>
          <w:szCs w:val="21"/>
        </w:rPr>
        <w:t xml:space="preserve">的要求。</w:t>
      </w:r>
      <w:r>
        <w:rPr>
          <w:szCs w:val="21"/>
        </w:rPr>
      </w:r>
      <w:r/>
    </w:p>
    <w:p>
      <w:pPr>
        <w:pStyle w:val="897"/>
        <w:ind w:firstLine="420"/>
        <w:rPr>
          <w:szCs w:val="21"/>
        </w:rPr>
      </w:pPr>
      <w:r>
        <w:rPr>
          <w:szCs w:val="21"/>
        </w:rPr>
        <w:t xml:space="preserve">3.5校园绿化养护</w:t>
      </w:r>
      <w:r>
        <w:rPr>
          <w:szCs w:val="21"/>
        </w:rPr>
      </w:r>
      <w:r/>
    </w:p>
    <w:p>
      <w:pPr>
        <w:pStyle w:val="897"/>
        <w:ind w:firstLine="420"/>
        <w:rPr>
          <w:szCs w:val="21"/>
        </w:rPr>
      </w:pPr>
      <w:r>
        <w:rPr>
          <w:szCs w:val="21"/>
        </w:rPr>
        <w:t xml:space="preserve">（1）在施工单位养护期间，主要服务要求为：</w:t>
      </w:r>
      <w:r>
        <w:rPr>
          <w:szCs w:val="21"/>
        </w:rPr>
      </w:r>
      <w:r/>
    </w:p>
    <w:p>
      <w:pPr>
        <w:pStyle w:val="897"/>
        <w:ind w:firstLine="420"/>
        <w:rPr>
          <w:szCs w:val="21"/>
        </w:rPr>
      </w:pPr>
      <w:r>
        <w:rPr>
          <w:szCs w:val="21"/>
        </w:rPr>
        <w:t xml:space="preserve">确保绿地内无影响景观的杂物、垃圾等，无树挂、乱拴乱挂等现象</w:t>
      </w:r>
      <w:r>
        <w:rPr>
          <w:rFonts w:hint="eastAsia"/>
          <w:szCs w:val="21"/>
        </w:rPr>
        <w:t xml:space="preserve">；</w:t>
      </w:r>
      <w:r>
        <w:rPr>
          <w:szCs w:val="21"/>
        </w:rPr>
        <w:t xml:space="preserve">确保绿地无改变用途和破坏、践踏、占用现象；负责室内租摆绿植定期养护、适时更换；负责施工单位养护区域以外的绿化养护；开展绿化宣传活动，引导师生积极参与校园绿化建设；做好校园水生植物种植、养护，每年制订水面美化计划、明确水生植物品种（荷花、睡莲等，含盆），报学校批准后按时采购、种植、养护，确保成活、美观</w:t>
      </w:r>
      <w:r>
        <w:rPr>
          <w:rFonts w:hint="eastAsia"/>
          <w:szCs w:val="21"/>
        </w:rPr>
        <w:t xml:space="preserve">。</w:t>
      </w:r>
      <w:r>
        <w:rPr>
          <w:szCs w:val="21"/>
        </w:rPr>
      </w:r>
      <w:r/>
    </w:p>
    <w:p>
      <w:pPr>
        <w:pStyle w:val="897"/>
        <w:ind w:firstLine="420"/>
        <w:rPr>
          <w:szCs w:val="21"/>
        </w:rPr>
      </w:pPr>
      <w:r>
        <w:rPr>
          <w:szCs w:val="21"/>
        </w:rPr>
        <w:t xml:space="preserve">（2）在施工单位养护到期后（</w:t>
      </w:r>
      <w:r>
        <w:rPr>
          <w:rFonts w:hint="eastAsia"/>
          <w:szCs w:val="21"/>
        </w:rPr>
        <w:t xml:space="preserve">校方会</w:t>
      </w:r>
      <w:r>
        <w:rPr>
          <w:szCs w:val="21"/>
        </w:rPr>
        <w:t xml:space="preserve">适当增</w:t>
      </w:r>
      <w:r>
        <w:rPr>
          <w:rFonts w:hint="eastAsia"/>
          <w:szCs w:val="21"/>
        </w:rPr>
        <w:t xml:space="preserve">员</w:t>
      </w:r>
      <w:r>
        <w:rPr>
          <w:szCs w:val="21"/>
        </w:rPr>
        <w:t xml:space="preserve">），主要服务要求为：</w:t>
      </w:r>
      <w:r>
        <w:rPr>
          <w:szCs w:val="21"/>
        </w:rPr>
      </w:r>
      <w:r/>
    </w:p>
    <w:p>
      <w:pPr>
        <w:pStyle w:val="897"/>
        <w:ind w:firstLine="420"/>
        <w:rPr>
          <w:szCs w:val="21"/>
        </w:rPr>
      </w:pPr>
      <w:r>
        <w:rPr>
          <w:szCs w:val="21"/>
        </w:rPr>
        <w:t xml:space="preserve">按照二级标准养护校园内绿植。做好施肥、修剪、清除杂草、病虫害防治、扶正加固、绿化补（移）植及更换、切边、涂白、中耕松土、叶面除积尘、绿化保护、绿化灌溉设施（备）维护、绿化排水设施（备）维护等工作；在指定草花更换区或摆放区一年更换2次草花，由校方</w:t>
      </w:r>
      <w:r>
        <w:rPr>
          <w:rFonts w:hint="eastAsia"/>
          <w:szCs w:val="21"/>
        </w:rPr>
        <w:t xml:space="preserve">确认</w:t>
      </w:r>
      <w:r>
        <w:rPr>
          <w:szCs w:val="21"/>
        </w:rPr>
        <w:t xml:space="preserve">草花</w:t>
      </w:r>
      <w:r>
        <w:rPr>
          <w:rFonts w:hint="eastAsia"/>
          <w:szCs w:val="21"/>
        </w:rPr>
        <w:t xml:space="preserve">品类</w:t>
      </w:r>
      <w:r>
        <w:rPr>
          <w:szCs w:val="21"/>
        </w:rPr>
        <w:t xml:space="preserve">后</w:t>
      </w:r>
      <w:r>
        <w:rPr>
          <w:rFonts w:hint="eastAsia"/>
          <w:szCs w:val="21"/>
        </w:rPr>
        <w:t xml:space="preserve">更换、</w:t>
      </w:r>
      <w:r>
        <w:rPr>
          <w:szCs w:val="21"/>
        </w:rPr>
        <w:t xml:space="preserve">种植</w:t>
      </w:r>
      <w:r>
        <w:rPr>
          <w:rFonts w:hint="eastAsia"/>
          <w:szCs w:val="21"/>
        </w:rPr>
        <w:t xml:space="preserve">；负责</w:t>
      </w:r>
      <w:r>
        <w:rPr>
          <w:szCs w:val="21"/>
        </w:rPr>
        <w:t xml:space="preserve">部分区域花境繁殖</w:t>
      </w:r>
      <w:r>
        <w:rPr>
          <w:rFonts w:hint="eastAsia"/>
          <w:szCs w:val="21"/>
        </w:rPr>
        <w:t xml:space="preserve">（</w:t>
      </w:r>
      <w:r>
        <w:rPr>
          <w:szCs w:val="21"/>
        </w:rPr>
        <w:t xml:space="preserve">花籽</w:t>
      </w:r>
      <w:r>
        <w:rPr>
          <w:rFonts w:hint="eastAsia"/>
          <w:szCs w:val="21"/>
        </w:rPr>
        <w:t xml:space="preserve">校方</w:t>
      </w:r>
      <w:r>
        <w:rPr>
          <w:szCs w:val="21"/>
        </w:rPr>
        <w:t xml:space="preserve">供</w:t>
      </w:r>
      <w:r>
        <w:rPr>
          <w:rFonts w:hint="eastAsia"/>
          <w:szCs w:val="21"/>
        </w:rPr>
        <w:t xml:space="preserve">）</w:t>
      </w:r>
      <w:r>
        <w:rPr>
          <w:szCs w:val="21"/>
        </w:rPr>
        <w:t xml:space="preserve">，场地平整及养护等；极端天气加强绿植加固、排水、抗旱、防火措施；</w:t>
      </w:r>
      <w:r>
        <w:rPr>
          <w:rFonts w:hint="eastAsia"/>
          <w:szCs w:val="21"/>
        </w:rPr>
        <w:t xml:space="preserve">运动场草坪维护。</w:t>
      </w:r>
      <w:r>
        <w:rPr>
          <w:szCs w:val="21"/>
        </w:rPr>
      </w:r>
      <w:r/>
    </w:p>
    <w:p>
      <w:pPr>
        <w:pStyle w:val="897"/>
        <w:ind w:firstLine="420"/>
        <w:rPr>
          <w:szCs w:val="21"/>
        </w:rPr>
      </w:pPr>
      <w:r>
        <w:rPr>
          <w:szCs w:val="21"/>
        </w:rPr>
        <w:t xml:space="preserve">3.6楼馆值班人员</w:t>
      </w:r>
      <w:r>
        <w:rPr>
          <w:szCs w:val="21"/>
        </w:rPr>
      </w:r>
      <w:r/>
    </w:p>
    <w:p>
      <w:pPr>
        <w:pStyle w:val="897"/>
        <w:ind w:firstLine="420"/>
        <w:rPr>
          <w:szCs w:val="21"/>
        </w:rPr>
      </w:pPr>
      <w:r>
        <w:rPr>
          <w:szCs w:val="21"/>
        </w:rPr>
        <w:t xml:space="preserve">3.6.1教学楼值班</w:t>
      </w:r>
      <w:r>
        <w:rPr>
          <w:szCs w:val="21"/>
        </w:rPr>
      </w:r>
      <w:r/>
    </w:p>
    <w:p>
      <w:pPr>
        <w:pStyle w:val="897"/>
        <w:ind w:firstLine="420"/>
        <w:rPr>
          <w:szCs w:val="21"/>
        </w:rPr>
      </w:pPr>
      <w:r>
        <w:rPr>
          <w:szCs w:val="21"/>
        </w:rPr>
        <w:t xml:space="preserve">按学校规定时间开关教室门锁，关门前应清查滞留人员，关闭门窗及相关设施设备；</w:t>
      </w:r>
      <w:r>
        <w:rPr>
          <w:rFonts w:hint="eastAsia"/>
          <w:szCs w:val="21"/>
        </w:rPr>
        <w:t xml:space="preserve">节</w:t>
      </w:r>
      <w:r>
        <w:rPr>
          <w:szCs w:val="21"/>
        </w:rPr>
        <w:t xml:space="preserve">假日期间，根据学生流量，动态调整开放教室；</w:t>
      </w:r>
      <w:r>
        <w:rPr>
          <w:rFonts w:hint="eastAsia"/>
          <w:szCs w:val="21"/>
        </w:rPr>
        <w:t xml:space="preserve">每天大课间</w:t>
      </w:r>
      <w:r>
        <w:rPr>
          <w:szCs w:val="21"/>
        </w:rPr>
        <w:t xml:space="preserve">巡查教室，发现无人使用、无上课时及时关闭教室照明、空调等设备；确保教室内的课桌椅、讲台、黑板、投影幕布、投影仪、电脑、标识牌等不被擅自搬出、私自拆卸和替换；楼内大件物品出入应问明原因，做好登记；及时补充教学物资，确保多色粉笔、黑板擦等数量齐备、定点摆放；检查教室台账完整记录，存在问题，督促整改；指导劳动保洁教育责任区为公共教室的学生开展保洁劳动，协助开展公共教室劳动教育督</w:t>
      </w:r>
      <w:r>
        <w:rPr>
          <w:rFonts w:hint="eastAsia"/>
          <w:szCs w:val="21"/>
        </w:rPr>
        <w:t xml:space="preserve">查</w:t>
      </w:r>
      <w:r>
        <w:rPr>
          <w:szCs w:val="21"/>
        </w:rPr>
        <w:t xml:space="preserve">，及时反馈问题；配合教务部门进行临时课程教室调整以及教学设备出现突发情况后教室的临时调整等工作</w:t>
      </w:r>
      <w:r>
        <w:rPr>
          <w:rFonts w:hint="eastAsia"/>
          <w:szCs w:val="21"/>
        </w:rPr>
        <w:t xml:space="preserve">。</w:t>
      </w:r>
      <w:r>
        <w:rPr>
          <w:szCs w:val="21"/>
        </w:rPr>
      </w:r>
      <w:r/>
    </w:p>
    <w:p>
      <w:pPr>
        <w:pStyle w:val="897"/>
        <w:ind w:firstLine="420"/>
        <w:rPr>
          <w:szCs w:val="21"/>
        </w:rPr>
      </w:pPr>
      <w:r>
        <w:rPr>
          <w:szCs w:val="21"/>
        </w:rPr>
        <w:t xml:space="preserve">3.6.2体育场馆值班</w:t>
      </w:r>
      <w:r>
        <w:rPr>
          <w:szCs w:val="21"/>
        </w:rPr>
      </w:r>
      <w:r/>
    </w:p>
    <w:p>
      <w:pPr>
        <w:pStyle w:val="897"/>
        <w:ind w:firstLine="420"/>
        <w:rPr>
          <w:szCs w:val="21"/>
        </w:rPr>
      </w:pPr>
      <w:r>
        <w:rPr>
          <w:szCs w:val="21"/>
        </w:rPr>
        <w:t xml:space="preserve">按规定时间开闭馆，维护公共安全和场地秩序，协调场地的分配使用</w:t>
      </w:r>
      <w:r>
        <w:rPr>
          <w:rFonts w:hint="eastAsia"/>
          <w:szCs w:val="21"/>
        </w:rPr>
        <w:t xml:space="preserve">；</w:t>
      </w:r>
      <w:r>
        <w:rPr>
          <w:szCs w:val="21"/>
        </w:rPr>
        <w:t xml:space="preserve">负责体育场馆及设施设备的检查、准备、巡检，馆内设施设备巡查不少于4小时/次；有关部门或单位在体育馆内开展活动时，协助布置场地；</w:t>
      </w:r>
      <w:r>
        <w:rPr>
          <w:rFonts w:hint="eastAsia"/>
          <w:szCs w:val="21"/>
        </w:rPr>
        <w:t xml:space="preserve">协助</w:t>
      </w:r>
      <w:r>
        <w:rPr>
          <w:szCs w:val="21"/>
        </w:rPr>
        <w:t xml:space="preserve">指导劳动保洁教育责任区为体育场馆的学生开展卫生保洁劳动，协助开展公共教室劳动教育督</w:t>
      </w:r>
      <w:r>
        <w:rPr>
          <w:rFonts w:hint="eastAsia"/>
          <w:szCs w:val="21"/>
        </w:rPr>
        <w:t xml:space="preserve">查</w:t>
      </w:r>
      <w:r>
        <w:rPr>
          <w:szCs w:val="21"/>
        </w:rPr>
        <w:t xml:space="preserve">，及时反馈问题</w:t>
      </w:r>
      <w:r>
        <w:rPr>
          <w:rFonts w:hint="eastAsia"/>
          <w:szCs w:val="21"/>
        </w:rPr>
        <w:t xml:space="preserve">。</w:t>
      </w:r>
      <w:r>
        <w:rPr>
          <w:szCs w:val="21"/>
        </w:rPr>
      </w:r>
      <w:r/>
    </w:p>
    <w:p>
      <w:pPr>
        <w:pStyle w:val="897"/>
        <w:ind w:firstLine="420"/>
        <w:rPr>
          <w:szCs w:val="21"/>
        </w:rPr>
      </w:pPr>
      <w:r>
        <w:rPr>
          <w:szCs w:val="21"/>
        </w:rPr>
        <w:t xml:space="preserve">3.7会务</w:t>
      </w:r>
      <w:r>
        <w:rPr>
          <w:rFonts w:hint="eastAsia"/>
          <w:szCs w:val="21"/>
        </w:rPr>
        <w:t xml:space="preserve">保障</w:t>
      </w:r>
      <w:r>
        <w:rPr>
          <w:szCs w:val="21"/>
        </w:rPr>
        <w:t xml:space="preserve">人员</w:t>
      </w:r>
      <w:r>
        <w:rPr>
          <w:szCs w:val="21"/>
        </w:rPr>
      </w:r>
      <w:r/>
    </w:p>
    <w:p>
      <w:pPr>
        <w:pStyle w:val="897"/>
        <w:ind w:firstLine="420"/>
        <w:rPr>
          <w:szCs w:val="21"/>
        </w:rPr>
      </w:pPr>
      <w:r>
        <w:rPr>
          <w:szCs w:val="21"/>
        </w:rPr>
        <w:t xml:space="preserve">会议室、接待室家具、地面、门窗（含玻璃）、墙面、墙角保洁每2日不少于1次；按办会方要求提前做好会议室的布置（桌子椅子摆放、桌布铺设、开水提供、开关灯光空调等），并及时做好会后保洁，保持会议室洁净、设施正常并随时可用。有特殊要求的应积极协助解决；观察客户现场需求，灵活掌握，随机应变。如客户临时需要笔、纸等物资，</w:t>
      </w:r>
      <w:r>
        <w:rPr>
          <w:rFonts w:hint="eastAsia"/>
          <w:szCs w:val="21"/>
        </w:rPr>
        <w:t xml:space="preserve">会务保障</w:t>
      </w:r>
      <w:r>
        <w:rPr>
          <w:szCs w:val="21"/>
        </w:rPr>
        <w:t xml:space="preserve">人员要及时送到，如无法满足要求应及时解释；观察客户茶水饮用情况，及时续茶或更换支装水，第一次是20分钟后为</w:t>
      </w:r>
      <w:r>
        <w:rPr>
          <w:rFonts w:hint="eastAsia"/>
          <w:szCs w:val="21"/>
        </w:rPr>
        <w:t xml:space="preserve">服务对象</w:t>
      </w:r>
      <w:r>
        <w:rPr>
          <w:szCs w:val="21"/>
        </w:rPr>
        <w:t xml:space="preserve">续茶水，之后每隔30分钟续水一次，避免在</w:t>
      </w:r>
      <w:r>
        <w:rPr>
          <w:rFonts w:hint="eastAsia"/>
          <w:szCs w:val="21"/>
        </w:rPr>
        <w:t xml:space="preserve">服务对象</w:t>
      </w:r>
      <w:r>
        <w:rPr>
          <w:szCs w:val="21"/>
        </w:rPr>
        <w:t xml:space="preserve">发言时提供续水服务</w:t>
      </w:r>
      <w:r>
        <w:rPr>
          <w:rFonts w:hint="eastAsia"/>
          <w:szCs w:val="21"/>
        </w:rPr>
        <w:t xml:space="preserve">。</w:t>
      </w:r>
      <w:r>
        <w:rPr>
          <w:szCs w:val="21"/>
        </w:rPr>
      </w:r>
      <w:r/>
    </w:p>
    <w:p>
      <w:pPr>
        <w:pStyle w:val="897"/>
        <w:ind w:firstLine="422"/>
        <w:rPr>
          <w:b/>
          <w:bCs/>
          <w:szCs w:val="21"/>
        </w:rPr>
      </w:pPr>
      <w:r>
        <w:rPr>
          <w:rFonts w:hint="eastAsia"/>
          <w:b/>
          <w:bCs/>
          <w:szCs w:val="21"/>
        </w:rPr>
        <w:t xml:space="preserve">（三）人员配置要求</w:t>
      </w:r>
      <w:r>
        <w:rPr>
          <w:b/>
          <w:bCs/>
          <w:szCs w:val="21"/>
        </w:rPr>
      </w:r>
      <w:r/>
    </w:p>
    <w:p>
      <w:pPr>
        <w:pStyle w:val="897"/>
        <w:ind w:firstLine="420"/>
        <w:rPr>
          <w:szCs w:val="21"/>
        </w:rPr>
      </w:pPr>
      <w:r>
        <w:rPr>
          <w:rFonts w:hint="eastAsia"/>
          <w:szCs w:val="21"/>
        </w:rPr>
        <w:t xml:space="preserve">1.投标人必须成立项目部，指定项目经理专门负责、统一组织物业服务管理工作，并为项目部配备公司内具有一定工作年限以及管理经验的员工，各类管理和服务人员均不得有违法犯罪记录</w:t>
      </w:r>
      <w:r>
        <w:rPr>
          <w:rFonts w:hint="eastAsia" w:ascii="宋体" w:hAnsi="宋体" w:cs="Courier New"/>
          <w:bCs/>
          <w:szCs w:val="21"/>
        </w:rPr>
        <w:t xml:space="preserve">（每年向学校提供一次人员核查承诺书）</w:t>
      </w:r>
      <w:r>
        <w:rPr>
          <w:rFonts w:hint="eastAsia"/>
          <w:szCs w:val="21"/>
        </w:rPr>
        <w:t xml:space="preserve">，均不属于“三失一偏”人员。</w:t>
      </w:r>
      <w:r>
        <w:rPr>
          <w:szCs w:val="21"/>
        </w:rPr>
      </w:r>
      <w:r/>
    </w:p>
    <w:p>
      <w:pPr>
        <w:pStyle w:val="897"/>
        <w:ind w:firstLine="420"/>
        <w:rPr>
          <w:szCs w:val="21"/>
        </w:rPr>
      </w:pPr>
      <w:r>
        <w:rPr>
          <w:rFonts w:hint="eastAsia"/>
          <w:szCs w:val="21"/>
        </w:rPr>
        <w:t xml:space="preserve">2.投标人必须承诺相关工作人员发生劳动纠纷，由投标人负责处理，与采购人无关。投标人需提供承诺书（承诺函加盖投标人公章，格式自拟），否则作无效投标处理。</w:t>
      </w:r>
      <w:r>
        <w:rPr>
          <w:szCs w:val="21"/>
        </w:rPr>
      </w:r>
      <w:r/>
    </w:p>
    <w:p>
      <w:pPr>
        <w:pStyle w:val="897"/>
        <w:ind w:firstLine="420"/>
        <w:rPr>
          <w:szCs w:val="21"/>
        </w:rPr>
      </w:pPr>
      <w:r>
        <w:rPr>
          <w:rFonts w:hint="eastAsia"/>
          <w:szCs w:val="21"/>
        </w:rPr>
        <w:t xml:space="preserve">3.要参照本章“一、基本要求（二）管理服务要求配置人员”的要求，结合管理服务范围，科学配置能胜任相关岗位工作人员，保证人员能力、数量分布合理，协作有效。</w:t>
      </w:r>
      <w:r>
        <w:rPr>
          <w:szCs w:val="21"/>
        </w:rPr>
      </w:r>
      <w:r/>
    </w:p>
    <w:p>
      <w:pPr>
        <w:pStyle w:val="897"/>
        <w:ind w:firstLine="420"/>
        <w:rPr>
          <w:szCs w:val="21"/>
        </w:rPr>
      </w:pPr>
      <w:r>
        <w:rPr>
          <w:rFonts w:hint="eastAsia"/>
          <w:szCs w:val="21"/>
        </w:rPr>
        <w:t xml:space="preserve">4.必须严格执行法定用工规定，确保劳动者的合法权益，确保用工行为的合法性和规范性；</w:t>
      </w:r>
      <w:r>
        <w:rPr>
          <w:rFonts w:hint="eastAsia" w:ascii="宋体" w:hAnsi="宋体" w:eastAsia="宋体" w:cs="宋体"/>
          <w:szCs w:val="21"/>
          <w:lang w:bidi="ar"/>
        </w:rPr>
        <w:t xml:space="preserve">可</w:t>
      </w:r>
      <w:r>
        <w:rPr>
          <w:rFonts w:hint="eastAsia"/>
          <w:szCs w:val="21"/>
        </w:rPr>
        <w:t xml:space="preserve">不缴纳社保的人员数符合相关要求。投标人必须针对上述事项做出明确承诺（承诺函加盖投标人公章，格式自拟），否则作为无效投标处理。</w:t>
      </w:r>
      <w:r>
        <w:rPr>
          <w:szCs w:val="21"/>
        </w:rPr>
      </w:r>
      <w:r/>
    </w:p>
    <w:p>
      <w:pPr>
        <w:pStyle w:val="897"/>
        <w:ind w:firstLine="420"/>
        <w:rPr>
          <w:szCs w:val="21"/>
        </w:rPr>
      </w:pPr>
      <w:r>
        <w:rPr>
          <w:rFonts w:hint="eastAsia"/>
          <w:szCs w:val="21"/>
        </w:rPr>
        <w:t xml:space="preserve">5.服务合同期内，严格控制保洁人员的更换比例，原则上人员更换比例不得超过合同编制的30%；如有人员更换应提前至少</w:t>
      </w:r>
      <w:r>
        <w:rPr>
          <w:rFonts w:hint="eastAsia" w:ascii="宋体" w:hAnsi="宋体" w:cs="Courier New"/>
          <w:bCs/>
          <w:szCs w:val="21"/>
        </w:rPr>
        <w:t xml:space="preserve">一周</w:t>
      </w:r>
      <w:r>
        <w:rPr>
          <w:rFonts w:hint="eastAsia"/>
          <w:szCs w:val="21"/>
        </w:rPr>
        <w:t xml:space="preserve">向学校后勤处报备，并确保服务质量不因人员变动而受影响。</w:t>
      </w:r>
      <w:r>
        <w:rPr>
          <w:szCs w:val="21"/>
        </w:rPr>
      </w:r>
      <w:r/>
    </w:p>
    <w:p>
      <w:pPr>
        <w:pStyle w:val="897"/>
        <w:ind w:firstLine="420"/>
        <w:rPr>
          <w:szCs w:val="21"/>
        </w:rPr>
      </w:pPr>
      <w:r>
        <w:rPr>
          <w:szCs w:val="21"/>
        </w:rPr>
        <w:t xml:space="preserve">（1）上表中各岗位人数为中标方在校方实际服务中必须配备的最少工作人员。校方可以根据实际需求，在保证用工总数不变的前提下，对所需求的岗位要求和标准进行适当调整；</w:t>
      </w:r>
      <w:r>
        <w:rPr>
          <w:szCs w:val="21"/>
        </w:rPr>
      </w:r>
      <w:r/>
    </w:p>
    <w:p>
      <w:pPr>
        <w:pStyle w:val="897"/>
        <w:ind w:firstLine="420"/>
        <w:rPr>
          <w:szCs w:val="21"/>
        </w:rPr>
      </w:pPr>
      <w:r>
        <w:rPr>
          <w:szCs w:val="21"/>
        </w:rPr>
        <w:t xml:space="preserve">（2）中标方必须全面接受校方的评价及考核，校方有权依据考核情况对不符合要求的驻校服务人员提出调整和调换，投标单位必须对此给予积极响应。</w:t>
      </w:r>
      <w:r>
        <w:rPr>
          <w:szCs w:val="21"/>
        </w:rPr>
      </w:r>
      <w:r/>
    </w:p>
    <w:p>
      <w:pPr>
        <w:pStyle w:val="897"/>
        <w:ind w:firstLine="420"/>
        <w:rPr>
          <w:szCs w:val="21"/>
        </w:rPr>
      </w:pPr>
      <w:r>
        <w:rPr>
          <w:rFonts w:hint="eastAsia"/>
          <w:szCs w:val="21"/>
        </w:rPr>
        <w:t xml:space="preserve">6.</w:t>
      </w:r>
      <w:r>
        <w:rPr>
          <w:rFonts w:hint="eastAsia" w:ascii="宋体" w:hAnsi="宋体" w:cs="Courier New"/>
          <w:bCs/>
          <w:szCs w:val="21"/>
        </w:rPr>
        <w:t xml:space="preserve">拟派物业服务人员年龄结构应合理，同时具备适应学校智能化管理、服务的工作能力。</w:t>
      </w:r>
      <w:r>
        <w:rPr>
          <w:szCs w:val="21"/>
        </w:rPr>
      </w:r>
      <w:r/>
    </w:p>
    <w:p>
      <w:pPr>
        <w:pStyle w:val="897"/>
        <w:ind w:firstLine="420"/>
        <w:rPr>
          <w:szCs w:val="21"/>
        </w:rPr>
      </w:pPr>
      <w:r>
        <w:rPr>
          <w:rFonts w:hint="eastAsia"/>
          <w:szCs w:val="21"/>
        </w:rPr>
        <w:t xml:space="preserve">7.</w:t>
      </w:r>
      <w:r>
        <w:rPr>
          <w:rFonts w:hint="eastAsia" w:ascii="宋体" w:hAnsi="宋体" w:cs="Courier New"/>
          <w:bCs/>
          <w:szCs w:val="21"/>
        </w:rPr>
        <w:t xml:space="preserve">中标服务商在签订合同前须向学校提供投标时所提交的方案或承</w:t>
      </w:r>
      <w:r>
        <w:rPr>
          <w:rFonts w:hint="eastAsia" w:ascii="宋体" w:hAnsi="宋体" w:cs="Courier New"/>
          <w:bCs/>
          <w:szCs w:val="21"/>
        </w:rPr>
        <w:t xml:space="preserve">诺。中标供应商须在进驻前一周，向学校提供拟派驻本项目的项目经理的相关培训证书、身份证复印件、简历等材料；提供所有管理服务人员名册（姓名、性别、职务、岗位、照片、身份证号码、手机号码等）等材料报学校审核后方能上岗；中标供应商同时还须提供所有用工人员的有效身份证明、健康证明及从事国家规定特殊工种的相关岗位技能证书等；经采购人同意拟更换的工作人员必须先向采购人办理备案手续，未经采购人许可，不得更换项目负责人及所有用工人员。投标人必须针对上述事项做出明确承诺（承诺函加盖投标人公章，格式自拟），否则作为无效投标处理。</w:t>
      </w:r>
      <w:r>
        <w:rPr>
          <w:szCs w:val="21"/>
        </w:rPr>
      </w:r>
      <w:r/>
    </w:p>
    <w:p>
      <w:pPr>
        <w:pStyle w:val="897"/>
        <w:ind w:firstLine="420"/>
        <w:rPr>
          <w:szCs w:val="21"/>
        </w:rPr>
      </w:pPr>
      <w:r>
        <w:rPr>
          <w:rFonts w:hint="eastAsia"/>
          <w:szCs w:val="21"/>
        </w:rPr>
        <w:t xml:space="preserve">8.填写技术需求附件1《岗位人员配置表》，经校方确认后，作为履约验收依据。</w:t>
      </w:r>
      <w:r>
        <w:rPr>
          <w:szCs w:val="21"/>
        </w:rPr>
      </w:r>
      <w:r/>
    </w:p>
    <w:p>
      <w:pPr>
        <w:pStyle w:val="897"/>
        <w:ind w:firstLine="422"/>
        <w:rPr>
          <w:b/>
          <w:bCs/>
          <w:szCs w:val="21"/>
        </w:rPr>
      </w:pPr>
      <w:r>
        <w:rPr>
          <w:rFonts w:hint="eastAsia"/>
          <w:b/>
          <w:bCs/>
          <w:szCs w:val="21"/>
        </w:rPr>
        <w:t xml:space="preserve">（四）机械设备配置要求</w:t>
      </w:r>
      <w:r>
        <w:rPr>
          <w:b/>
          <w:bCs/>
          <w:szCs w:val="21"/>
        </w:rPr>
      </w:r>
      <w:r/>
    </w:p>
    <w:p>
      <w:pPr>
        <w:pStyle w:val="897"/>
        <w:ind w:firstLine="420"/>
        <w:rPr>
          <w:szCs w:val="21"/>
        </w:rPr>
      </w:pPr>
      <w:r>
        <w:rPr>
          <w:rFonts w:hint="eastAsia"/>
          <w:szCs w:val="21"/>
        </w:rPr>
        <w:t xml:space="preserve">内外环境保洁员、维修工、绿化养护工等物业所有员工为完成任务所配备的机械和工器具由中标方配备。</w:t>
      </w:r>
      <w:r>
        <w:rPr>
          <w:szCs w:val="21"/>
        </w:rPr>
      </w:r>
      <w:r/>
    </w:p>
    <w:p>
      <w:pPr>
        <w:pStyle w:val="897"/>
        <w:ind w:firstLine="420"/>
        <w:rPr>
          <w:szCs w:val="21"/>
        </w:rPr>
      </w:pPr>
      <w:r>
        <w:rPr>
          <w:rFonts w:hint="eastAsia"/>
          <w:szCs w:val="21"/>
        </w:rPr>
        <w:t xml:space="preserve">投标人所投入设备必须包括但不限于以下规定品类：</w:t>
      </w:r>
      <w:r>
        <w:rPr>
          <w:szCs w:val="21"/>
        </w:rPr>
      </w:r>
      <w:r/>
    </w:p>
    <w:p>
      <w:pPr>
        <w:pStyle w:val="897"/>
        <w:ind w:firstLine="420"/>
        <w:rPr>
          <w:szCs w:val="21"/>
        </w:rPr>
      </w:pPr>
      <w:r>
        <w:rPr>
          <w:rFonts w:hint="eastAsia"/>
          <w:szCs w:val="21"/>
        </w:rPr>
        <w:t xml:space="preserve">1.设施设备维修机械和工器具类。如台钳（桌）、冲击钻、手电钻、切割机、室内疏通机、抽水泵、电工工具套装、水工工具套装、安全帽和安全带等。</w:t>
      </w:r>
      <w:r>
        <w:rPr>
          <w:szCs w:val="21"/>
        </w:rPr>
      </w:r>
      <w:r/>
    </w:p>
    <w:p>
      <w:pPr>
        <w:pStyle w:val="897"/>
        <w:ind w:firstLine="420"/>
        <w:rPr>
          <w:szCs w:val="21"/>
        </w:rPr>
      </w:pPr>
      <w:r>
        <w:rPr>
          <w:rFonts w:hint="eastAsia"/>
          <w:szCs w:val="21"/>
        </w:rPr>
        <w:t xml:space="preserve">2.环境卫生保洁机械和工器具类。如垃圾清转车辆、洒水车、扫地机（车）、洗地机（车）、高压清洗机、打磨机、吸尘器、尘拖、水刮、玻璃清洁器、吸尘器、洗地水带、个人保洁工具套装。</w:t>
      </w:r>
      <w:r>
        <w:rPr>
          <w:szCs w:val="21"/>
        </w:rPr>
      </w:r>
      <w:r/>
    </w:p>
    <w:p>
      <w:pPr>
        <w:pStyle w:val="897"/>
        <w:ind w:firstLine="420"/>
        <w:rPr>
          <w:szCs w:val="21"/>
        </w:rPr>
      </w:pPr>
      <w:r>
        <w:rPr>
          <w:rFonts w:hint="eastAsia"/>
          <w:szCs w:val="21"/>
        </w:rPr>
        <w:t xml:space="preserve">3.绿植养护机械和工器具类。打（割）草机、手持油锯或电锯、吸叶机、绿篱机、电动喷雾喷药机、水枪水带、个人绿植养护工具套装（各类型功能锄铲剪等）。</w:t>
      </w:r>
      <w:r>
        <w:rPr>
          <w:szCs w:val="21"/>
        </w:rPr>
      </w:r>
      <w:r/>
    </w:p>
    <w:p>
      <w:pPr>
        <w:pStyle w:val="897"/>
        <w:ind w:firstLine="420"/>
        <w:rPr>
          <w:rFonts w:ascii="宋体" w:hAnsi="宋体" w:cs="Courier New"/>
          <w:bCs/>
          <w:szCs w:val="21"/>
        </w:rPr>
      </w:pPr>
      <w:r>
        <w:rPr>
          <w:rFonts w:hint="eastAsia"/>
          <w:szCs w:val="21"/>
        </w:rPr>
        <w:t xml:space="preserve">4.其他机械和工器具类和智能设备。载货运送车（台）、平板推车、高空升降车、斗车、工具柜、各类型功能梯等。若使用智能化设备等科技手段，可根据现场踏勘情况，确定投入智能设备的功能和数量。</w:t>
      </w:r>
      <w:r>
        <w:rPr>
          <w:rFonts w:ascii="宋体" w:hAnsi="宋体" w:cs="Courier New"/>
          <w:bCs/>
          <w:szCs w:val="21"/>
        </w:rPr>
      </w:r>
      <w:r/>
    </w:p>
    <w:p>
      <w:pPr>
        <w:pStyle w:val="897"/>
        <w:ind w:firstLine="420"/>
        <w:rPr>
          <w:rFonts w:ascii="宋体" w:hAnsi="宋体" w:cs="Courier New"/>
          <w:bCs/>
          <w:szCs w:val="21"/>
        </w:rPr>
      </w:pPr>
      <w:r>
        <w:rPr>
          <w:rFonts w:hint="eastAsia"/>
          <w:szCs w:val="21"/>
        </w:rPr>
        <w:t xml:space="preserve">5.</w:t>
      </w:r>
      <w:r>
        <w:rPr>
          <w:rFonts w:hint="eastAsia" w:ascii="宋体" w:hAnsi="宋体" w:cs="Courier New"/>
          <w:bCs/>
          <w:szCs w:val="21"/>
        </w:rPr>
        <w:t xml:space="preserve">中标服务商在签订合同前须向学校提供投标时所提交的机械设备配置方案，方案中要明确所配机械和工器具数量、型号等信息。投标人必须针对上述事项做出明确承诺（承诺函加盖投标人公章，格式自拟），否则作为无效投标处理。</w:t>
      </w:r>
      <w:r>
        <w:rPr>
          <w:rFonts w:ascii="宋体" w:hAnsi="宋体" w:cs="Courier New"/>
          <w:bCs/>
          <w:szCs w:val="21"/>
        </w:rPr>
      </w:r>
      <w:r/>
    </w:p>
    <w:p>
      <w:pPr>
        <w:pStyle w:val="897"/>
        <w:ind w:firstLine="420"/>
        <w:rPr>
          <w:rFonts w:ascii="宋体" w:hAnsi="宋体" w:cs="Courier New"/>
          <w:bCs/>
          <w:szCs w:val="21"/>
        </w:rPr>
      </w:pPr>
      <w:r>
        <w:rPr>
          <w:rFonts w:hint="eastAsia" w:ascii="宋体" w:hAnsi="宋体" w:cs="Courier New"/>
          <w:bCs/>
          <w:szCs w:val="21"/>
        </w:rPr>
        <w:t xml:space="preserve">6.</w:t>
      </w:r>
      <w:r>
        <w:rPr>
          <w:rFonts w:hint="eastAsia"/>
          <w:szCs w:val="21"/>
        </w:rPr>
        <w:t xml:space="preserve">填写技术需求附件2《机械和工器具配置表》，经校方确认后，作为履约验收依据。</w:t>
      </w:r>
      <w:r>
        <w:rPr>
          <w:rFonts w:ascii="宋体" w:hAnsi="宋体" w:cs="Courier New"/>
          <w:bCs/>
          <w:szCs w:val="21"/>
        </w:rPr>
      </w:r>
      <w:r/>
    </w:p>
    <w:p>
      <w:pPr>
        <w:pStyle w:val="897"/>
        <w:ind w:firstLine="422"/>
        <w:rPr>
          <w:b/>
          <w:bCs/>
          <w:szCs w:val="21"/>
        </w:rPr>
      </w:pPr>
      <w:r>
        <w:rPr>
          <w:rFonts w:hint="eastAsia"/>
          <w:b/>
          <w:bCs/>
          <w:szCs w:val="21"/>
        </w:rPr>
        <w:t xml:space="preserve">（五）其他要求</w:t>
      </w:r>
      <w:r>
        <w:rPr>
          <w:b/>
          <w:bCs/>
          <w:szCs w:val="21"/>
        </w:rPr>
      </w:r>
      <w:r/>
    </w:p>
    <w:p>
      <w:pPr>
        <w:pStyle w:val="897"/>
        <w:ind w:firstLine="420"/>
        <w:rPr>
          <w:szCs w:val="21"/>
        </w:rPr>
      </w:pPr>
      <w:r>
        <w:rPr>
          <w:rFonts w:hint="eastAsia"/>
          <w:szCs w:val="21"/>
        </w:rPr>
        <w:t xml:space="preserve">1.专人管理教学楼公共教室，完成学生教室保洁劳动教育“兜底”。</w:t>
      </w:r>
      <w:r>
        <w:rPr>
          <w:szCs w:val="21"/>
        </w:rPr>
      </w:r>
      <w:r/>
    </w:p>
    <w:p>
      <w:pPr>
        <w:pStyle w:val="897"/>
        <w:ind w:firstLine="420"/>
        <w:rPr>
          <w:szCs w:val="21"/>
        </w:rPr>
      </w:pPr>
      <w:r>
        <w:rPr>
          <w:rFonts w:hint="eastAsia"/>
          <w:szCs w:val="21"/>
        </w:rPr>
        <w:t xml:space="preserve">2.楼宇钥匙管理：所有楼宇（含学生宿舍）钥匙管理，定期巡查确认，发现问题及时维修。</w:t>
      </w:r>
      <w:r>
        <w:rPr>
          <w:szCs w:val="21"/>
        </w:rPr>
      </w:r>
      <w:r/>
    </w:p>
    <w:p>
      <w:pPr>
        <w:pStyle w:val="897"/>
        <w:ind w:firstLine="420"/>
        <w:rPr>
          <w:szCs w:val="21"/>
        </w:rPr>
      </w:pPr>
      <w:r>
        <w:rPr>
          <w:rFonts w:hint="eastAsia"/>
          <w:szCs w:val="21"/>
        </w:rPr>
        <w:t xml:space="preserve">3.校区四害消杀服务：根据老鼠、蚊蝇及蟑螂等的生活习性和活动规律，对楼宇的室内公共通道、楼梯、大堂、公共洗手间、地下室、架空层、屋面等处，定期喷洒、投放消杀药物（每月不少于一次灭鼠）。</w:t>
      </w:r>
      <w:r>
        <w:rPr>
          <w:szCs w:val="21"/>
        </w:rPr>
      </w:r>
      <w:r/>
    </w:p>
    <w:p>
      <w:pPr>
        <w:pStyle w:val="897"/>
        <w:ind w:firstLine="420"/>
        <w:rPr>
          <w:szCs w:val="21"/>
        </w:rPr>
      </w:pPr>
      <w:r>
        <w:rPr>
          <w:rFonts w:hint="eastAsia"/>
          <w:szCs w:val="21"/>
        </w:rPr>
        <w:t xml:space="preserve">4.新校区简单开荒保洁，定期进行清理校内卫生死角，拆除过期宣传横幅、物料短驳至指定地点。</w:t>
      </w:r>
      <w:r>
        <w:rPr>
          <w:szCs w:val="21"/>
        </w:rPr>
      </w:r>
      <w:r/>
    </w:p>
    <w:p>
      <w:pPr>
        <w:pStyle w:val="897"/>
        <w:ind w:firstLine="420"/>
        <w:rPr>
          <w:szCs w:val="21"/>
        </w:rPr>
      </w:pPr>
      <w:r>
        <w:rPr>
          <w:rFonts w:hint="eastAsia"/>
          <w:szCs w:val="21"/>
        </w:rPr>
        <w:t xml:space="preserve">5.校区干部值班室等处的保洁及被服换洗。</w:t>
      </w:r>
      <w:r>
        <w:rPr>
          <w:szCs w:val="21"/>
        </w:rPr>
      </w:r>
      <w:r/>
    </w:p>
    <w:p>
      <w:pPr>
        <w:pStyle w:val="897"/>
        <w:ind w:firstLine="420"/>
        <w:rPr>
          <w:szCs w:val="21"/>
        </w:rPr>
      </w:pPr>
      <w:r>
        <w:rPr>
          <w:rFonts w:hint="eastAsia"/>
          <w:szCs w:val="21"/>
        </w:rPr>
        <w:t xml:space="preserve">6.校园的铃声系统的常规维护与管理。定期巡检与保养硬件，对铃声播放的时间准确性、信号稳定性及音量响度进行校准与测试，做好考试、活动等特殊时期的保障措施。</w:t>
      </w:r>
      <w:r>
        <w:rPr>
          <w:szCs w:val="21"/>
        </w:rPr>
      </w:r>
      <w:r/>
    </w:p>
    <w:p>
      <w:pPr>
        <w:pStyle w:val="897"/>
        <w:rPr>
          <w:szCs w:val="21"/>
        </w:rPr>
      </w:pPr>
      <w:r>
        <w:rPr>
          <w:szCs w:val="21"/>
        </w:rPr>
      </w:r>
      <w:r/>
    </w:p>
    <w:p>
      <w:pPr>
        <w:pStyle w:val="897"/>
        <w:ind w:firstLine="422"/>
        <w:rPr>
          <w:b/>
          <w:bCs/>
          <w:szCs w:val="21"/>
        </w:rPr>
      </w:pPr>
      <w:r>
        <w:rPr>
          <w:rFonts w:hint="eastAsia"/>
          <w:b/>
          <w:bCs/>
          <w:szCs w:val="21"/>
        </w:rPr>
        <w:t xml:space="preserve">二、</w:t>
      </w:r>
      <w:r>
        <w:rPr>
          <w:b/>
          <w:bCs/>
          <w:szCs w:val="21"/>
        </w:rPr>
        <w:t xml:space="preserve">采购包</w:t>
      </w:r>
      <w:r>
        <w:rPr>
          <w:rFonts w:hint="eastAsia"/>
          <w:b/>
          <w:bCs/>
          <w:szCs w:val="21"/>
        </w:rPr>
        <w:t xml:space="preserve">1</w:t>
      </w:r>
      <w:r>
        <w:rPr>
          <w:b/>
          <w:bCs/>
          <w:szCs w:val="21"/>
        </w:rPr>
        <w:t xml:space="preserve">：钟秀校区</w:t>
      </w:r>
      <w:r>
        <w:rPr>
          <w:rFonts w:hint="eastAsia"/>
          <w:b/>
          <w:bCs/>
          <w:szCs w:val="21"/>
        </w:rPr>
        <w:t xml:space="preserve">东</w:t>
      </w:r>
      <w:r>
        <w:rPr>
          <w:b/>
          <w:bCs/>
          <w:szCs w:val="21"/>
        </w:rPr>
        <w:t xml:space="preserve">区物业管理服务</w:t>
      </w:r>
      <w:r>
        <w:rPr>
          <w:rFonts w:hint="eastAsia"/>
          <w:b/>
          <w:bCs/>
          <w:szCs w:val="21"/>
        </w:rPr>
        <w:t xml:space="preserve">技术要求</w:t>
      </w:r>
      <w:r>
        <w:rPr>
          <w:b/>
          <w:bCs/>
          <w:szCs w:val="21"/>
        </w:rPr>
      </w:r>
      <w:r/>
    </w:p>
    <w:p>
      <w:pPr>
        <w:pStyle w:val="897"/>
        <w:rPr>
          <w:szCs w:val="21"/>
        </w:rPr>
      </w:pPr>
      <w:r>
        <w:rPr>
          <w:rFonts w:hint="eastAsia"/>
          <w:szCs w:val="21"/>
        </w:rPr>
        <w:t xml:space="preserve">（一）管理服务范围</w:t>
      </w:r>
      <w:r>
        <w:rPr>
          <w:szCs w:val="21"/>
        </w:rPr>
      </w:r>
      <w:r/>
    </w:p>
    <w:tbl>
      <w:tblPr>
        <w:tblW w:w="960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9"/>
        <w:gridCol w:w="2445"/>
        <w:gridCol w:w="1221"/>
        <w:gridCol w:w="1546"/>
        <w:gridCol w:w="1138"/>
        <w:gridCol w:w="2113"/>
      </w:tblGrid>
      <w:tr>
        <w:trPr>
          <w:trHeight w:val="285"/>
        </w:trPr>
        <w:tc>
          <w:tcPr>
            <w:shd w:val="clear" w:color="auto" w:fill="ffffff"/>
            <w:tcW w:w="1139"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建筑用途</w:t>
            </w:r>
            <w:r>
              <w:rPr>
                <w:rFonts w:ascii="黑体" w:hAnsi="宋体" w:eastAsia="黑体" w:cs="黑体"/>
                <w:szCs w:val="21"/>
              </w:rPr>
            </w:r>
            <w:r/>
          </w:p>
        </w:tc>
        <w:tc>
          <w:tcPr>
            <w:shd w:val="clear" w:color="auto" w:fill="ffffff"/>
            <w:tcW w:w="2445"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现楼宇名称</w:t>
            </w:r>
            <w:r>
              <w:rPr>
                <w:rFonts w:ascii="黑体" w:hAnsi="宋体" w:eastAsia="黑体" w:cs="黑体"/>
                <w:szCs w:val="21"/>
              </w:rPr>
            </w:r>
            <w:r/>
          </w:p>
        </w:tc>
        <w:tc>
          <w:tcPr>
            <w:shd w:val="clear" w:color="auto" w:fill="ffffff"/>
            <w:tcW w:w="1221"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建筑面积</w:t>
            </w:r>
            <w:r>
              <w:rPr>
                <w:rFonts w:ascii="黑体" w:hAnsi="宋体" w:eastAsia="黑体" w:cs="黑体"/>
                <w:szCs w:val="21"/>
              </w:rPr>
            </w:r>
            <w:r/>
          </w:p>
        </w:tc>
        <w:tc>
          <w:tcPr>
            <w:shd w:val="clear" w:color="auto" w:fill="ffffff"/>
            <w:tcW w:w="1546"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地上面积</w:t>
            </w:r>
            <w:r>
              <w:rPr>
                <w:rFonts w:ascii="黑体" w:hAnsi="宋体" w:eastAsia="黑体" w:cs="黑体"/>
                <w:szCs w:val="21"/>
              </w:rPr>
            </w:r>
            <w:r/>
          </w:p>
        </w:tc>
        <w:tc>
          <w:tcPr>
            <w:shd w:val="clear" w:color="auto" w:fill="ffffff"/>
            <w:tcW w:w="1138"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地上层数</w:t>
            </w:r>
            <w:r>
              <w:rPr>
                <w:rFonts w:ascii="黑体" w:hAnsi="宋体" w:eastAsia="黑体" w:cs="黑体"/>
                <w:szCs w:val="21"/>
              </w:rPr>
            </w:r>
            <w:r/>
          </w:p>
        </w:tc>
        <w:tc>
          <w:tcPr>
            <w:tcW w:w="2113" w:type="dxa"/>
            <w:vAlign w:val="center"/>
            <w:textDirection w:val="lrTb"/>
            <w:noWrap w:val="false"/>
          </w:tcPr>
          <w:p>
            <w:pPr>
              <w:pStyle w:val="897"/>
              <w:jc w:val="center"/>
              <w:widowControl/>
              <w:tabs>
                <w:tab w:val="left" w:pos="6090" w:leader="none"/>
              </w:tabs>
              <w:rPr>
                <w:rFonts w:ascii="黑体" w:hAnsi="宋体" w:eastAsia="黑体" w:cs="黑体"/>
                <w:szCs w:val="21"/>
              </w:rPr>
            </w:pPr>
            <w:r>
              <w:rPr>
                <w:rFonts w:hint="eastAsia" w:ascii="黑体" w:hAnsi="宋体" w:eastAsia="黑体" w:cs="黑体"/>
                <w:szCs w:val="21"/>
                <w:lang w:bidi="ar"/>
              </w:rPr>
              <w:t xml:space="preserve">备注</w:t>
            </w:r>
            <w:r>
              <w:rPr>
                <w:rFonts w:ascii="黑体" w:hAnsi="宋体" w:eastAsia="黑体" w:cs="黑体"/>
                <w:szCs w:val="21"/>
              </w:rPr>
            </w:r>
            <w:r/>
          </w:p>
        </w:tc>
      </w:tr>
      <w:tr>
        <w:trPr>
          <w:trHeight w:val="285"/>
        </w:trPr>
        <w:tc>
          <w:tcPr>
            <w:tcW w:w="113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教学楼</w:t>
            </w:r>
            <w:r>
              <w:rPr>
                <w:rFonts w:ascii="宋体" w:hAnsi="宋体" w:eastAsia="宋体" w:cs="宋体"/>
                <w:szCs w:val="21"/>
              </w:rPr>
            </w:r>
            <w:r/>
          </w:p>
        </w:tc>
        <w:tc>
          <w:tcPr>
            <w:tcW w:w="2445"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6#楼 (教学主楼)</w:t>
            </w:r>
            <w:r>
              <w:rPr>
                <w:rFonts w:ascii="宋体" w:hAnsi="宋体" w:eastAsia="宋体" w:cs="宋体"/>
                <w:szCs w:val="21"/>
              </w:rPr>
            </w:r>
            <w:r/>
          </w:p>
        </w:tc>
        <w:tc>
          <w:tcPr>
            <w:tcW w:w="122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22737.62</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20809.62</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9</w:t>
            </w:r>
            <w:r>
              <w:rPr>
                <w:rFonts w:ascii="宋体" w:hAnsi="宋体" w:eastAsia="宋体" w:cs="宋体"/>
                <w:szCs w:val="21"/>
              </w:rPr>
            </w:r>
            <w:r/>
          </w:p>
        </w:tc>
        <w:tc>
          <w:tcPr>
            <w:shd w:val="clear" w:color="auto" w:fill="ffffff"/>
            <w:tcW w:w="2113"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有地下1层；</w:t>
            </w:r>
            <w:r>
              <w:rPr>
                <w:rFonts w:hint="eastAsia" w:ascii="宋体" w:hAnsi="宋体" w:eastAsia="宋体" w:cs="宋体"/>
                <w:szCs w:val="21"/>
                <w:lang w:bidi="ar"/>
              </w:rPr>
              <w:t xml:space="preserve">需有值班和保洁</w:t>
            </w:r>
            <w:r>
              <w:rPr>
                <w:rFonts w:ascii="宋体" w:hAnsi="宋体" w:eastAsia="宋体" w:cs="宋体"/>
                <w:szCs w:val="21"/>
              </w:rPr>
            </w:r>
            <w:r/>
          </w:p>
        </w:tc>
      </w:tr>
      <w:tr>
        <w:trPr>
          <w:trHeight w:val="285"/>
        </w:trPr>
        <w:tc>
          <w:tcPr>
            <w:tcW w:w="113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教学楼</w:t>
            </w:r>
            <w:r>
              <w:rPr>
                <w:rFonts w:ascii="宋体" w:hAnsi="宋体" w:eastAsia="宋体" w:cs="宋体"/>
                <w:szCs w:val="21"/>
              </w:rPr>
            </w:r>
            <w:r/>
          </w:p>
        </w:tc>
        <w:tc>
          <w:tcPr>
            <w:tcW w:w="2445"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8#楼(现代教育实验楼)</w:t>
            </w:r>
            <w:r>
              <w:rPr>
                <w:rFonts w:ascii="宋体" w:hAnsi="宋体" w:eastAsia="宋体" w:cs="宋体"/>
                <w:szCs w:val="21"/>
              </w:rPr>
            </w:r>
            <w:r/>
          </w:p>
        </w:tc>
        <w:tc>
          <w:tcPr>
            <w:tcW w:w="122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8737.87</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8737.87</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7</w:t>
            </w:r>
            <w:r>
              <w:rPr>
                <w:rFonts w:ascii="宋体" w:hAnsi="宋体" w:eastAsia="宋体" w:cs="宋体"/>
                <w:szCs w:val="21"/>
              </w:rPr>
            </w:r>
            <w:r/>
          </w:p>
        </w:tc>
        <w:tc>
          <w:tcPr>
            <w:shd w:val="clear" w:color="auto" w:fill="ffffff"/>
            <w:tcW w:w="2113" w:type="dxa"/>
            <w:vAlign w:val="center"/>
            <w:textDirection w:val="lrTb"/>
            <w:noWrap w:val="false"/>
          </w:tcPr>
          <w:p>
            <w:pPr>
              <w:pStyle w:val="897"/>
              <w:jc w:val="left"/>
              <w:widowControl/>
              <w:rPr>
                <w:rFonts w:ascii="宋体" w:hAnsi="宋体" w:eastAsia="宋体" w:cs="宋体"/>
                <w:szCs w:val="21"/>
              </w:rPr>
            </w:pPr>
            <w:r>
              <w:rPr>
                <w:rFonts w:ascii="宋体" w:hAnsi="宋体" w:eastAsia="宋体" w:cs="宋体"/>
                <w:szCs w:val="21"/>
              </w:rPr>
            </w:r>
            <w:r/>
          </w:p>
        </w:tc>
      </w:tr>
      <w:tr>
        <w:trPr>
          <w:trHeight w:val="285"/>
        </w:trPr>
        <w:tc>
          <w:tcPr>
            <w:tcW w:w="113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教学楼</w:t>
            </w:r>
            <w:r>
              <w:rPr>
                <w:rFonts w:ascii="宋体" w:hAnsi="宋体" w:eastAsia="宋体" w:cs="宋体"/>
                <w:szCs w:val="21"/>
              </w:rPr>
            </w:r>
            <w:r/>
          </w:p>
        </w:tc>
        <w:tc>
          <w:tcPr>
            <w:tcW w:w="2445"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B01图文信息中心</w:t>
            </w:r>
            <w:r>
              <w:rPr>
                <w:rFonts w:ascii="宋体" w:hAnsi="宋体" w:eastAsia="宋体" w:cs="宋体"/>
                <w:szCs w:val="21"/>
              </w:rPr>
            </w:r>
            <w:r/>
          </w:p>
        </w:tc>
        <w:tc>
          <w:tcPr>
            <w:tcW w:w="122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29663</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23360</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15</w:t>
            </w:r>
            <w:r>
              <w:rPr>
                <w:rFonts w:ascii="宋体" w:hAnsi="宋体" w:eastAsia="宋体" w:cs="宋体"/>
                <w:szCs w:val="21"/>
              </w:rPr>
            </w:r>
            <w:r/>
          </w:p>
        </w:tc>
        <w:tc>
          <w:tcPr>
            <w:shd w:val="clear" w:color="auto" w:fill="ffffff"/>
            <w:tcW w:w="2113"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有地下1层</w:t>
            </w:r>
            <w:r>
              <w:rPr>
                <w:rFonts w:ascii="宋体" w:hAnsi="宋体" w:eastAsia="宋体" w:cs="宋体"/>
                <w:szCs w:val="21"/>
              </w:rPr>
            </w:r>
            <w:r/>
          </w:p>
        </w:tc>
      </w:tr>
      <w:tr>
        <w:trPr>
          <w:trHeight w:val="90"/>
        </w:trPr>
        <w:tc>
          <w:tcPr>
            <w:tcW w:w="113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教学楼</w:t>
            </w:r>
            <w:r>
              <w:rPr>
                <w:rFonts w:ascii="宋体" w:hAnsi="宋体" w:eastAsia="宋体" w:cs="宋体"/>
                <w:szCs w:val="21"/>
              </w:rPr>
            </w:r>
            <w:r/>
          </w:p>
        </w:tc>
        <w:tc>
          <w:tcPr>
            <w:tcW w:w="2445"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B02实训基地</w:t>
            </w:r>
            <w:r>
              <w:rPr>
                <w:rFonts w:ascii="宋体" w:hAnsi="宋体" w:eastAsia="宋体" w:cs="宋体"/>
                <w:szCs w:val="21"/>
              </w:rPr>
            </w:r>
            <w:r/>
          </w:p>
        </w:tc>
        <w:tc>
          <w:tcPr>
            <w:tcW w:w="122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3339.8</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3339.8</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4</w:t>
            </w:r>
            <w:r>
              <w:rPr>
                <w:rFonts w:ascii="宋体" w:hAnsi="宋体" w:eastAsia="宋体" w:cs="宋体"/>
                <w:szCs w:val="21"/>
              </w:rPr>
            </w:r>
            <w:r/>
          </w:p>
        </w:tc>
        <w:tc>
          <w:tcPr>
            <w:shd w:val="clear" w:color="auto" w:fill="ffffff"/>
            <w:tcW w:w="2113" w:type="dxa"/>
            <w:vAlign w:val="center"/>
            <w:textDirection w:val="lrTb"/>
            <w:noWrap w:val="false"/>
          </w:tcPr>
          <w:p>
            <w:pPr>
              <w:pStyle w:val="897"/>
              <w:jc w:val="left"/>
              <w:widowControl/>
              <w:rPr>
                <w:rFonts w:ascii="宋体" w:hAnsi="宋体" w:eastAsia="宋体" w:cs="宋体"/>
                <w:szCs w:val="21"/>
              </w:rPr>
            </w:pPr>
            <w:r>
              <w:rPr>
                <w:rFonts w:ascii="宋体" w:hAnsi="宋体" w:eastAsia="宋体" w:cs="宋体"/>
                <w:szCs w:val="21"/>
              </w:rPr>
            </w:r>
            <w:r/>
          </w:p>
        </w:tc>
      </w:tr>
      <w:tr>
        <w:trPr>
          <w:trHeight w:val="285"/>
        </w:trPr>
        <w:tc>
          <w:tcPr>
            <w:tcW w:w="113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教学楼</w:t>
            </w:r>
            <w:r>
              <w:rPr>
                <w:rFonts w:ascii="宋体" w:hAnsi="宋体" w:eastAsia="宋体" w:cs="宋体"/>
                <w:szCs w:val="21"/>
              </w:rPr>
            </w:r>
            <w:r/>
          </w:p>
        </w:tc>
        <w:tc>
          <w:tcPr>
            <w:tcW w:w="2445"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B05实训基地（一）</w:t>
            </w:r>
            <w:r>
              <w:rPr>
                <w:rFonts w:ascii="宋体" w:hAnsi="宋体" w:eastAsia="宋体" w:cs="宋体"/>
                <w:szCs w:val="21"/>
              </w:rPr>
            </w:r>
            <w:r/>
          </w:p>
        </w:tc>
        <w:tc>
          <w:tcPr>
            <w:tcW w:w="122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25759</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21766</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4</w:t>
            </w:r>
            <w:r>
              <w:rPr>
                <w:rFonts w:ascii="宋体" w:hAnsi="宋体" w:eastAsia="宋体" w:cs="宋体"/>
                <w:szCs w:val="21"/>
              </w:rPr>
            </w:r>
            <w:r/>
          </w:p>
        </w:tc>
        <w:tc>
          <w:tcPr>
            <w:shd w:val="clear" w:color="auto" w:fill="ffffff"/>
            <w:tcW w:w="2113"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有地下1层</w:t>
            </w:r>
            <w:r>
              <w:rPr>
                <w:rFonts w:ascii="宋体" w:hAnsi="宋体" w:eastAsia="宋体" w:cs="宋体"/>
                <w:szCs w:val="21"/>
              </w:rPr>
            </w:r>
            <w:r/>
          </w:p>
        </w:tc>
      </w:tr>
      <w:tr>
        <w:trPr>
          <w:trHeight w:val="90"/>
        </w:trPr>
        <w:tc>
          <w:tcPr>
            <w:tcW w:w="113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教学楼</w:t>
            </w:r>
            <w:r>
              <w:rPr>
                <w:rFonts w:ascii="宋体" w:hAnsi="宋体" w:eastAsia="宋体" w:cs="宋体"/>
                <w:szCs w:val="21"/>
              </w:rPr>
            </w:r>
            <w:r/>
          </w:p>
        </w:tc>
        <w:tc>
          <w:tcPr>
            <w:tcW w:w="2445"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B06实训基地（二）</w:t>
            </w:r>
            <w:r>
              <w:rPr>
                <w:rFonts w:ascii="宋体" w:hAnsi="宋体" w:eastAsia="宋体" w:cs="宋体"/>
                <w:szCs w:val="21"/>
              </w:rPr>
            </w:r>
            <w:r/>
          </w:p>
        </w:tc>
        <w:tc>
          <w:tcPr>
            <w:tcW w:w="122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2012</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2012</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2</w:t>
            </w:r>
            <w:r>
              <w:rPr>
                <w:rFonts w:ascii="宋体" w:hAnsi="宋体" w:eastAsia="宋体" w:cs="宋体"/>
                <w:szCs w:val="21"/>
              </w:rPr>
            </w:r>
            <w:r/>
          </w:p>
        </w:tc>
        <w:tc>
          <w:tcPr>
            <w:shd w:val="clear" w:color="auto" w:fill="ffffff"/>
            <w:tcW w:w="2113" w:type="dxa"/>
            <w:vAlign w:val="center"/>
            <w:textDirection w:val="lrTb"/>
            <w:noWrap w:val="false"/>
          </w:tcPr>
          <w:p>
            <w:pPr>
              <w:pStyle w:val="897"/>
              <w:jc w:val="left"/>
              <w:widowControl/>
              <w:rPr>
                <w:rFonts w:ascii="宋体" w:hAnsi="宋体" w:eastAsia="宋体" w:cs="宋体"/>
                <w:szCs w:val="21"/>
              </w:rPr>
            </w:pPr>
            <w:r>
              <w:rPr>
                <w:rFonts w:ascii="宋体" w:hAnsi="宋体" w:eastAsia="宋体" w:cs="宋体"/>
                <w:szCs w:val="21"/>
              </w:rPr>
            </w:r>
            <w:r/>
          </w:p>
        </w:tc>
      </w:tr>
      <w:tr>
        <w:trPr>
          <w:trHeight w:val="285"/>
        </w:trPr>
        <w:tc>
          <w:tcPr>
            <w:tcW w:w="1139"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体育场馆</w:t>
            </w:r>
            <w:r>
              <w:rPr>
                <w:rFonts w:ascii="宋体" w:hAnsi="宋体" w:eastAsia="宋体" w:cs="宋体"/>
                <w:szCs w:val="21"/>
                <w:lang w:bidi="ar"/>
              </w:rPr>
            </w:r>
            <w:r/>
          </w:p>
        </w:tc>
        <w:tc>
          <w:tcPr>
            <w:tcW w:w="2445"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B07体育中心</w:t>
            </w:r>
            <w:r>
              <w:rPr>
                <w:rFonts w:ascii="宋体" w:hAnsi="宋体" w:eastAsia="宋体" w:cs="宋体"/>
                <w:szCs w:val="21"/>
              </w:rPr>
            </w:r>
            <w:r/>
          </w:p>
        </w:tc>
        <w:tc>
          <w:tcPr>
            <w:tcW w:w="122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10327</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10327</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2</w:t>
            </w:r>
            <w:r>
              <w:rPr>
                <w:rFonts w:ascii="宋体" w:hAnsi="宋体" w:eastAsia="宋体" w:cs="宋体"/>
                <w:szCs w:val="21"/>
              </w:rPr>
            </w:r>
            <w:r/>
          </w:p>
        </w:tc>
        <w:tc>
          <w:tcPr>
            <w:shd w:val="clear" w:color="auto" w:fill="ffffff"/>
            <w:tcW w:w="2113" w:type="dxa"/>
            <w:vAlign w:val="center"/>
            <w:textDirection w:val="lrTb"/>
            <w:noWrap/>
          </w:tcPr>
          <w:p>
            <w:pPr>
              <w:pStyle w:val="897"/>
              <w:jc w:val="left"/>
              <w:widowControl/>
              <w:rPr>
                <w:rFonts w:ascii="宋体" w:hAnsi="宋体" w:eastAsia="宋体" w:cs="宋体"/>
                <w:szCs w:val="21"/>
              </w:rPr>
            </w:pPr>
            <w:r>
              <w:rPr>
                <w:rFonts w:hint="eastAsia" w:ascii="宋体" w:hAnsi="宋体" w:eastAsia="宋体" w:cs="宋体"/>
                <w:szCs w:val="21"/>
              </w:rPr>
              <w:t xml:space="preserve">有地下1层；</w:t>
            </w:r>
            <w:r>
              <w:rPr>
                <w:rFonts w:hint="eastAsia" w:ascii="宋体" w:hAnsi="宋体" w:eastAsia="宋体" w:cs="宋体"/>
                <w:szCs w:val="21"/>
                <w:lang w:bidi="ar"/>
              </w:rPr>
              <w:t xml:space="preserve">值班人员协助保洁</w:t>
            </w:r>
            <w:r>
              <w:rPr>
                <w:rFonts w:ascii="宋体" w:hAnsi="宋体" w:eastAsia="宋体" w:cs="宋体"/>
                <w:szCs w:val="21"/>
              </w:rPr>
            </w:r>
            <w:r/>
          </w:p>
        </w:tc>
      </w:tr>
      <w:tr>
        <w:trPr>
          <w:trHeight w:val="285"/>
        </w:trPr>
        <w:tc>
          <w:tcPr>
            <w:tcW w:w="1139"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体育场馆</w:t>
            </w:r>
            <w:r>
              <w:rPr>
                <w:rFonts w:ascii="宋体" w:hAnsi="宋体" w:eastAsia="宋体" w:cs="宋体"/>
                <w:szCs w:val="21"/>
                <w:lang w:bidi="ar"/>
              </w:rPr>
            </w:r>
            <w:r/>
          </w:p>
        </w:tc>
        <w:tc>
          <w:tcPr>
            <w:tcW w:w="2445"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23#楼（体育看台）</w:t>
            </w:r>
            <w:r>
              <w:rPr>
                <w:rFonts w:ascii="宋体" w:hAnsi="宋体" w:eastAsia="宋体" w:cs="宋体"/>
                <w:szCs w:val="21"/>
              </w:rPr>
            </w:r>
            <w:r/>
          </w:p>
        </w:tc>
        <w:tc>
          <w:tcPr>
            <w:tcW w:w="122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2420</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2420</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3</w:t>
            </w:r>
            <w:r>
              <w:rPr>
                <w:rFonts w:ascii="宋体" w:hAnsi="宋体" w:eastAsia="宋体" w:cs="宋体"/>
                <w:szCs w:val="21"/>
              </w:rPr>
            </w:r>
            <w:r/>
          </w:p>
        </w:tc>
        <w:tc>
          <w:tcPr>
            <w:shd w:val="clear" w:color="auto" w:fill="ffffff"/>
            <w:tcW w:w="2113" w:type="dxa"/>
            <w:vAlign w:val="center"/>
            <w:textDirection w:val="lrTb"/>
            <w:noWrap/>
          </w:tcPr>
          <w:p>
            <w:pPr>
              <w:pStyle w:val="897"/>
              <w:jc w:val="left"/>
              <w:widowControl/>
              <w:rPr>
                <w:rFonts w:ascii="宋体" w:hAnsi="宋体" w:eastAsia="宋体" w:cs="宋体"/>
                <w:szCs w:val="21"/>
              </w:rPr>
            </w:pPr>
            <w:r>
              <w:rPr>
                <w:rFonts w:ascii="宋体" w:hAnsi="宋体" w:eastAsia="宋体" w:cs="宋体"/>
                <w:szCs w:val="21"/>
              </w:rPr>
            </w:r>
            <w:r/>
          </w:p>
        </w:tc>
      </w:tr>
      <w:tr>
        <w:trPr>
          <w:trHeight w:val="285"/>
        </w:trPr>
        <w:tc>
          <w:tcPr>
            <w:tcW w:w="1139"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W w:w="2445"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7号宿舍楼</w:t>
            </w:r>
            <w:r>
              <w:rPr>
                <w:rFonts w:ascii="宋体" w:hAnsi="宋体" w:eastAsia="宋体" w:cs="宋体"/>
                <w:szCs w:val="21"/>
              </w:rPr>
            </w:r>
            <w:r/>
          </w:p>
        </w:tc>
        <w:tc>
          <w:tcPr>
            <w:tcW w:w="122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5791.58</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4901.58</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6</w:t>
            </w:r>
            <w:r>
              <w:rPr>
                <w:rFonts w:ascii="宋体" w:hAnsi="宋体" w:eastAsia="宋体" w:cs="宋体"/>
                <w:szCs w:val="21"/>
              </w:rPr>
            </w:r>
            <w:r/>
          </w:p>
        </w:tc>
        <w:tc>
          <w:tcPr>
            <w:shd w:val="clear" w:color="auto" w:fill="ffffff"/>
            <w:tcW w:w="2113" w:type="dxa"/>
            <w:vAlign w:val="center"/>
            <w:vMerge w:val="restart"/>
            <w:textDirection w:val="lrTb"/>
            <w:noWrap/>
          </w:tcPr>
          <w:p>
            <w:pPr>
              <w:pStyle w:val="897"/>
              <w:jc w:val="left"/>
              <w:widowControl/>
              <w:rPr>
                <w:rFonts w:ascii="宋体" w:hAnsi="宋体" w:eastAsia="宋体" w:cs="宋体"/>
                <w:szCs w:val="21"/>
              </w:rPr>
            </w:pPr>
            <w:r>
              <w:rPr>
                <w:rFonts w:hint="eastAsia" w:ascii="宋体" w:hAnsi="宋体" w:eastAsia="宋体" w:cs="宋体"/>
                <w:szCs w:val="21"/>
              </w:rPr>
              <w:t xml:space="preserve">有地下1层；</w:t>
            </w:r>
            <w:r>
              <w:rPr>
                <w:rFonts w:hint="eastAsia" w:ascii="宋体" w:hAnsi="宋体" w:eastAsia="宋体" w:cs="宋体"/>
                <w:szCs w:val="21"/>
                <w:lang w:bidi="ar"/>
              </w:rPr>
              <w:t xml:space="preserve">本包共约1350间宿舍（全校共约2400间），每栋宿舍楼安排保洁各1人，生活老师2人。</w:t>
            </w:r>
            <w:r>
              <w:rPr>
                <w:rFonts w:ascii="宋体" w:hAnsi="宋体" w:eastAsia="宋体" w:cs="宋体"/>
                <w:szCs w:val="21"/>
              </w:rPr>
            </w:r>
            <w:r/>
          </w:p>
        </w:tc>
      </w:tr>
      <w:tr>
        <w:trPr>
          <w:trHeight w:val="285"/>
        </w:trPr>
        <w:tc>
          <w:tcPr>
            <w:tcW w:w="1139"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W w:w="2445"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8号宿舍楼</w:t>
            </w:r>
            <w:r>
              <w:rPr>
                <w:rFonts w:ascii="宋体" w:hAnsi="宋体" w:eastAsia="宋体" w:cs="宋体"/>
                <w:szCs w:val="21"/>
              </w:rPr>
            </w:r>
            <w:r/>
          </w:p>
        </w:tc>
        <w:tc>
          <w:tcPr>
            <w:tcW w:w="122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5355.98</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4452.98</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6</w:t>
            </w:r>
            <w:r>
              <w:rPr>
                <w:rFonts w:ascii="宋体" w:hAnsi="宋体" w:eastAsia="宋体" w:cs="宋体"/>
                <w:szCs w:val="21"/>
              </w:rPr>
            </w:r>
            <w:r/>
          </w:p>
        </w:tc>
        <w:tc>
          <w:tcPr>
            <w:shd w:val="clear" w:color="auto" w:fill="ffffff"/>
            <w:tcW w:w="2113" w:type="dxa"/>
            <w:vAlign w:val="center"/>
            <w:vMerge w:val="continue"/>
            <w:textDirection w:val="lrTb"/>
            <w:noWrap/>
          </w:tcPr>
          <w:p>
            <w:pPr>
              <w:pStyle w:val="897"/>
              <w:jc w:val="left"/>
              <w:widowControl/>
              <w:rPr>
                <w:rFonts w:ascii="宋体" w:hAnsi="宋体" w:eastAsia="宋体" w:cs="宋体"/>
                <w:szCs w:val="21"/>
              </w:rPr>
            </w:pPr>
            <w:r>
              <w:rPr>
                <w:rFonts w:ascii="宋体" w:hAnsi="宋体" w:eastAsia="宋体" w:cs="宋体"/>
                <w:szCs w:val="21"/>
              </w:rPr>
            </w:r>
            <w:r/>
          </w:p>
        </w:tc>
      </w:tr>
      <w:tr>
        <w:trPr>
          <w:trHeight w:val="285"/>
        </w:trPr>
        <w:tc>
          <w:tcPr>
            <w:tcW w:w="1139"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W w:w="2445"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9号宿舍楼</w:t>
            </w:r>
            <w:r>
              <w:rPr>
                <w:rFonts w:ascii="宋体" w:hAnsi="宋体" w:eastAsia="宋体" w:cs="宋体"/>
                <w:szCs w:val="21"/>
              </w:rPr>
            </w:r>
            <w:r/>
          </w:p>
        </w:tc>
        <w:tc>
          <w:tcPr>
            <w:tcW w:w="122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6821.71</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5857.71</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6</w:t>
            </w:r>
            <w:r>
              <w:rPr>
                <w:rFonts w:ascii="宋体" w:hAnsi="宋体" w:eastAsia="宋体" w:cs="宋体"/>
                <w:szCs w:val="21"/>
              </w:rPr>
            </w:r>
            <w:r/>
          </w:p>
        </w:tc>
        <w:tc>
          <w:tcPr>
            <w:shd w:val="clear" w:color="auto" w:fill="ffffff"/>
            <w:tcW w:w="2113" w:type="dxa"/>
            <w:vAlign w:val="center"/>
            <w:vMerge w:val="continue"/>
            <w:textDirection w:val="lrTb"/>
            <w:noWrap/>
          </w:tcPr>
          <w:p>
            <w:pPr>
              <w:pStyle w:val="897"/>
              <w:jc w:val="left"/>
              <w:widowControl/>
              <w:rPr>
                <w:rFonts w:ascii="宋体" w:hAnsi="宋体" w:eastAsia="宋体" w:cs="宋体"/>
                <w:szCs w:val="21"/>
              </w:rPr>
            </w:pPr>
            <w:r>
              <w:rPr>
                <w:rFonts w:ascii="宋体" w:hAnsi="宋体" w:eastAsia="宋体" w:cs="宋体"/>
                <w:szCs w:val="21"/>
              </w:rPr>
            </w:r>
            <w:r/>
          </w:p>
        </w:tc>
      </w:tr>
      <w:tr>
        <w:trPr>
          <w:trHeight w:val="285"/>
        </w:trPr>
        <w:tc>
          <w:tcPr>
            <w:tcW w:w="1139"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W w:w="2445"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10号宿舍楼</w:t>
            </w:r>
            <w:r>
              <w:rPr>
                <w:rFonts w:ascii="宋体" w:hAnsi="宋体" w:eastAsia="宋体" w:cs="宋体"/>
                <w:szCs w:val="21"/>
              </w:rPr>
            </w:r>
            <w:r/>
          </w:p>
        </w:tc>
        <w:tc>
          <w:tcPr>
            <w:tcW w:w="122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6615.28</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5643.28</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6</w:t>
            </w:r>
            <w:r>
              <w:rPr>
                <w:rFonts w:ascii="宋体" w:hAnsi="宋体" w:eastAsia="宋体" w:cs="宋体"/>
                <w:szCs w:val="21"/>
              </w:rPr>
            </w:r>
            <w:r/>
          </w:p>
        </w:tc>
        <w:tc>
          <w:tcPr>
            <w:shd w:val="clear" w:color="auto" w:fill="ffffff"/>
            <w:tcW w:w="2113" w:type="dxa"/>
            <w:vAlign w:val="center"/>
            <w:vMerge w:val="continue"/>
            <w:textDirection w:val="lrTb"/>
            <w:noWrap/>
          </w:tcPr>
          <w:p>
            <w:pPr>
              <w:pStyle w:val="897"/>
              <w:jc w:val="left"/>
              <w:widowControl/>
              <w:rPr>
                <w:rFonts w:ascii="宋体" w:hAnsi="宋体" w:eastAsia="宋体" w:cs="宋体"/>
                <w:szCs w:val="21"/>
              </w:rPr>
            </w:pPr>
            <w:r>
              <w:rPr>
                <w:rFonts w:ascii="宋体" w:hAnsi="宋体" w:eastAsia="宋体" w:cs="宋体"/>
                <w:szCs w:val="21"/>
              </w:rPr>
            </w:r>
            <w:r/>
          </w:p>
        </w:tc>
      </w:tr>
      <w:tr>
        <w:trPr>
          <w:trHeight w:val="285"/>
        </w:trPr>
        <w:tc>
          <w:tcPr>
            <w:tcW w:w="1139"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W w:w="2445"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11号宿舍楼</w:t>
            </w:r>
            <w:r>
              <w:rPr>
                <w:rFonts w:ascii="宋体" w:hAnsi="宋体" w:eastAsia="宋体" w:cs="宋体"/>
                <w:szCs w:val="21"/>
              </w:rPr>
            </w:r>
            <w:r/>
          </w:p>
        </w:tc>
        <w:tc>
          <w:tcPr>
            <w:tcW w:w="122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6156.09</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5241.09</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6</w:t>
            </w:r>
            <w:r>
              <w:rPr>
                <w:rFonts w:ascii="宋体" w:hAnsi="宋体" w:eastAsia="宋体" w:cs="宋体"/>
                <w:szCs w:val="21"/>
              </w:rPr>
            </w:r>
            <w:r/>
          </w:p>
        </w:tc>
        <w:tc>
          <w:tcPr>
            <w:shd w:val="clear" w:color="auto" w:fill="ffffff"/>
            <w:tcW w:w="2113" w:type="dxa"/>
            <w:vAlign w:val="center"/>
            <w:vMerge w:val="continue"/>
            <w:textDirection w:val="lrTb"/>
            <w:noWrap/>
          </w:tcPr>
          <w:p>
            <w:pPr>
              <w:pStyle w:val="897"/>
              <w:jc w:val="left"/>
              <w:widowControl/>
              <w:rPr>
                <w:rFonts w:ascii="宋体" w:hAnsi="宋体" w:eastAsia="宋体" w:cs="宋体"/>
                <w:szCs w:val="21"/>
              </w:rPr>
            </w:pPr>
            <w:r>
              <w:rPr>
                <w:rFonts w:ascii="宋体" w:hAnsi="宋体" w:eastAsia="宋体" w:cs="宋体"/>
                <w:szCs w:val="21"/>
              </w:rPr>
            </w:r>
            <w:r/>
          </w:p>
        </w:tc>
      </w:tr>
      <w:tr>
        <w:trPr>
          <w:trHeight w:val="285"/>
        </w:trPr>
        <w:tc>
          <w:tcPr>
            <w:tcW w:w="1139"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W w:w="2445"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12号宿舍楼</w:t>
            </w:r>
            <w:r>
              <w:rPr>
                <w:rFonts w:ascii="宋体" w:hAnsi="宋体" w:eastAsia="宋体" w:cs="宋体"/>
                <w:szCs w:val="21"/>
              </w:rPr>
            </w:r>
            <w:r/>
          </w:p>
        </w:tc>
        <w:tc>
          <w:tcPr>
            <w:tcW w:w="122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8120.89</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6960.89</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6</w:t>
            </w:r>
            <w:r>
              <w:rPr>
                <w:rFonts w:ascii="宋体" w:hAnsi="宋体" w:eastAsia="宋体" w:cs="宋体"/>
                <w:szCs w:val="21"/>
              </w:rPr>
            </w:r>
            <w:r/>
          </w:p>
        </w:tc>
        <w:tc>
          <w:tcPr>
            <w:shd w:val="clear" w:color="auto" w:fill="ffffff"/>
            <w:tcW w:w="2113" w:type="dxa"/>
            <w:vAlign w:val="center"/>
            <w:vMerge w:val="continue"/>
            <w:textDirection w:val="lrTb"/>
            <w:noWrap/>
          </w:tcPr>
          <w:p>
            <w:pPr>
              <w:pStyle w:val="897"/>
              <w:jc w:val="left"/>
              <w:widowControl/>
              <w:rPr>
                <w:rFonts w:ascii="宋体" w:hAnsi="宋体" w:eastAsia="宋体" w:cs="宋体"/>
                <w:szCs w:val="21"/>
              </w:rPr>
            </w:pPr>
            <w:r>
              <w:rPr>
                <w:rFonts w:ascii="宋体" w:hAnsi="宋体" w:eastAsia="宋体" w:cs="宋体"/>
                <w:szCs w:val="21"/>
              </w:rPr>
            </w:r>
            <w:r/>
          </w:p>
        </w:tc>
      </w:tr>
      <w:tr>
        <w:trPr>
          <w:trHeight w:val="285"/>
        </w:trPr>
        <w:tc>
          <w:tcPr>
            <w:tcW w:w="1139"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W w:w="2445"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13号宿舍楼</w:t>
            </w:r>
            <w:r>
              <w:rPr>
                <w:rFonts w:ascii="宋体" w:hAnsi="宋体" w:eastAsia="宋体" w:cs="宋体"/>
                <w:szCs w:val="21"/>
              </w:rPr>
            </w:r>
            <w:r/>
          </w:p>
        </w:tc>
        <w:tc>
          <w:tcPr>
            <w:tcW w:w="122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6176.76</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5143.76</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6</w:t>
            </w:r>
            <w:r>
              <w:rPr>
                <w:rFonts w:ascii="宋体" w:hAnsi="宋体" w:eastAsia="宋体" w:cs="宋体"/>
                <w:szCs w:val="21"/>
              </w:rPr>
            </w:r>
            <w:r/>
          </w:p>
        </w:tc>
        <w:tc>
          <w:tcPr>
            <w:shd w:val="clear" w:color="auto" w:fill="ffffff"/>
            <w:tcW w:w="2113" w:type="dxa"/>
            <w:vAlign w:val="center"/>
            <w:vMerge w:val="continue"/>
            <w:textDirection w:val="lrTb"/>
            <w:noWrap/>
          </w:tcPr>
          <w:p>
            <w:pPr>
              <w:pStyle w:val="897"/>
              <w:jc w:val="left"/>
              <w:widowControl/>
              <w:rPr>
                <w:rFonts w:ascii="宋体" w:hAnsi="宋体" w:eastAsia="宋体" w:cs="宋体"/>
                <w:szCs w:val="21"/>
              </w:rPr>
            </w:pPr>
            <w:r>
              <w:rPr>
                <w:rFonts w:ascii="宋体" w:hAnsi="宋体" w:eastAsia="宋体" w:cs="宋体"/>
                <w:szCs w:val="21"/>
              </w:rPr>
            </w:r>
            <w:r/>
          </w:p>
        </w:tc>
      </w:tr>
      <w:tr>
        <w:trPr>
          <w:trHeight w:val="285"/>
        </w:trPr>
        <w:tc>
          <w:tcPr>
            <w:tcW w:w="1139"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W w:w="2445"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14号宿舍楼</w:t>
            </w:r>
            <w:r>
              <w:rPr>
                <w:rFonts w:ascii="宋体" w:hAnsi="宋体" w:eastAsia="宋体" w:cs="宋体"/>
                <w:szCs w:val="21"/>
              </w:rPr>
            </w:r>
            <w:r/>
          </w:p>
        </w:tc>
        <w:tc>
          <w:tcPr>
            <w:tcW w:w="122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7762.46</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6654.46</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6</w:t>
            </w:r>
            <w:r>
              <w:rPr>
                <w:rFonts w:ascii="宋体" w:hAnsi="宋体" w:eastAsia="宋体" w:cs="宋体"/>
                <w:szCs w:val="21"/>
              </w:rPr>
            </w:r>
            <w:r/>
          </w:p>
        </w:tc>
        <w:tc>
          <w:tcPr>
            <w:shd w:val="clear" w:color="auto" w:fill="ffffff"/>
            <w:tcW w:w="2113" w:type="dxa"/>
            <w:vAlign w:val="center"/>
            <w:vMerge w:val="continue"/>
            <w:textDirection w:val="lrTb"/>
            <w:noWrap/>
          </w:tcPr>
          <w:p>
            <w:pPr>
              <w:pStyle w:val="897"/>
              <w:jc w:val="left"/>
              <w:widowControl/>
              <w:rPr>
                <w:rFonts w:ascii="宋体" w:hAnsi="宋体" w:eastAsia="宋体" w:cs="宋体"/>
                <w:szCs w:val="21"/>
              </w:rPr>
            </w:pPr>
            <w:r>
              <w:rPr>
                <w:rFonts w:ascii="宋体" w:hAnsi="宋体" w:eastAsia="宋体" w:cs="宋体"/>
                <w:szCs w:val="21"/>
              </w:rPr>
            </w:r>
            <w:r/>
          </w:p>
        </w:tc>
      </w:tr>
      <w:tr>
        <w:trPr>
          <w:trHeight w:val="285"/>
        </w:trPr>
        <w:tc>
          <w:tcPr>
            <w:tcW w:w="1139"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W w:w="2445"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B08号宿舍楼</w:t>
            </w:r>
            <w:r>
              <w:rPr>
                <w:rFonts w:ascii="宋体" w:hAnsi="宋体" w:eastAsia="宋体" w:cs="宋体"/>
                <w:szCs w:val="21"/>
              </w:rPr>
            </w:r>
            <w:r/>
          </w:p>
        </w:tc>
        <w:tc>
          <w:tcPr>
            <w:tcW w:w="122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25526</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25526</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13</w:t>
            </w:r>
            <w:r>
              <w:rPr>
                <w:rFonts w:ascii="宋体" w:hAnsi="宋体" w:eastAsia="宋体" w:cs="宋体"/>
                <w:szCs w:val="21"/>
              </w:rPr>
            </w:r>
            <w:r/>
          </w:p>
        </w:tc>
        <w:tc>
          <w:tcPr>
            <w:tcW w:w="2113" w:type="dxa"/>
            <w:vAlign w:val="center"/>
            <w:textDirection w:val="lrTb"/>
            <w:noWrap/>
          </w:tcPr>
          <w:p>
            <w:pPr>
              <w:pStyle w:val="897"/>
              <w:jc w:val="left"/>
              <w:widowControl/>
              <w:rPr>
                <w:rFonts w:ascii="宋体" w:hAnsi="宋体" w:eastAsia="宋体" w:cs="宋体"/>
                <w:szCs w:val="21"/>
              </w:rPr>
            </w:pPr>
            <w:r>
              <w:rPr>
                <w:rFonts w:hint="eastAsia" w:ascii="宋体" w:hAnsi="宋体" w:eastAsia="宋体" w:cs="宋体"/>
                <w:szCs w:val="21"/>
                <w:lang w:bidi="ar"/>
              </w:rPr>
              <w:t xml:space="preserve">保洁、宿管门卫各4人，生活老师12人</w:t>
            </w:r>
            <w:r>
              <w:rPr>
                <w:rFonts w:ascii="宋体" w:hAnsi="宋体" w:eastAsia="宋体" w:cs="宋体"/>
                <w:szCs w:val="21"/>
              </w:rPr>
            </w:r>
            <w:r/>
          </w:p>
        </w:tc>
      </w:tr>
      <w:tr>
        <w:trPr>
          <w:trHeight w:val="285"/>
        </w:trPr>
        <w:tc>
          <w:tcPr>
            <w:tcW w:w="1139"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室外区域</w:t>
            </w:r>
            <w:r>
              <w:rPr>
                <w:rFonts w:ascii="宋体" w:hAnsi="宋体" w:eastAsia="宋体" w:cs="宋体"/>
                <w:szCs w:val="21"/>
                <w:lang w:bidi="ar"/>
              </w:rPr>
            </w:r>
            <w:r/>
          </w:p>
        </w:tc>
        <w:tc>
          <w:tcPr>
            <w:gridSpan w:val="5"/>
            <w:tcW w:w="8463" w:type="dxa"/>
            <w:vAlign w:val="center"/>
            <w:textDirection w:val="lrTb"/>
            <w:noWrap w:val="false"/>
          </w:tcPr>
          <w:p>
            <w:pPr>
              <w:pStyle w:val="897"/>
              <w:jc w:val="left"/>
              <w:widowControl/>
              <w:rPr>
                <w:rFonts w:ascii="宋体" w:hAnsi="宋体" w:eastAsia="宋体" w:cs="宋体"/>
                <w:szCs w:val="21"/>
                <w:lang w:bidi="ar"/>
              </w:rPr>
            </w:pPr>
            <w:r>
              <w:rPr>
                <w:rFonts w:hint="eastAsia" w:ascii="宋体" w:hAnsi="宋体" w:eastAsia="宋体" w:cs="宋体"/>
                <w:szCs w:val="21"/>
                <w:lang w:bidi="ar"/>
              </w:rPr>
              <w:t xml:space="preserve">含水面/广场/道路/运动场/球场以及校门外卫生包干区等保洁（含分界线梧桐大道（匠心路）整个路面）</w:t>
            </w:r>
            <w:r>
              <w:rPr>
                <w:rFonts w:ascii="宋体" w:hAnsi="宋体" w:eastAsia="宋体" w:cs="宋体"/>
                <w:szCs w:val="21"/>
                <w:lang w:bidi="ar"/>
              </w:rPr>
            </w:r>
            <w:r/>
          </w:p>
        </w:tc>
      </w:tr>
      <w:tr>
        <w:trPr>
          <w:trHeight w:val="285"/>
        </w:trPr>
        <w:tc>
          <w:tcPr>
            <w:tcW w:w="1139"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其他服务</w:t>
            </w:r>
            <w:r>
              <w:rPr>
                <w:rFonts w:ascii="宋体" w:hAnsi="宋体" w:eastAsia="宋体" w:cs="宋体"/>
                <w:szCs w:val="21"/>
                <w:lang w:bidi="ar"/>
              </w:rPr>
            </w:r>
            <w:r/>
          </w:p>
        </w:tc>
        <w:tc>
          <w:tcPr>
            <w:gridSpan w:val="5"/>
            <w:tcW w:w="8463"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t xml:space="preserve">以下区域不</w:t>
            </w:r>
            <w:r>
              <w:rPr>
                <w:rFonts w:hint="eastAsia" w:ascii="宋体" w:hAnsi="宋体" w:eastAsia="宋体" w:cs="宋体"/>
                <w:szCs w:val="21"/>
                <w:lang w:bidi="ar"/>
              </w:rPr>
              <w:t xml:space="preserve">完整</w:t>
            </w:r>
            <w:r>
              <w:rPr>
                <w:rFonts w:ascii="宋体" w:hAnsi="宋体" w:eastAsia="宋体" w:cs="宋体"/>
                <w:szCs w:val="21"/>
                <w:lang w:bidi="ar"/>
              </w:rPr>
              <w:t xml:space="preserve">列入</w:t>
            </w:r>
            <w:r>
              <w:rPr>
                <w:rFonts w:hint="eastAsia" w:ascii="宋体" w:hAnsi="宋体" w:eastAsia="宋体" w:cs="宋体"/>
                <w:szCs w:val="21"/>
                <w:lang w:bidi="ar"/>
              </w:rPr>
              <w:t xml:space="preserve">该包</w:t>
            </w:r>
            <w:r>
              <w:rPr>
                <w:rFonts w:ascii="宋体" w:hAnsi="宋体" w:eastAsia="宋体" w:cs="宋体"/>
                <w:szCs w:val="21"/>
                <w:lang w:bidi="ar"/>
              </w:rPr>
              <w:t xml:space="preserve">卫生保洁内容：办公场所、教室</w:t>
            </w:r>
            <w:r>
              <w:rPr>
                <w:rFonts w:hint="eastAsia" w:ascii="宋体" w:hAnsi="宋体" w:eastAsia="宋体" w:cs="宋体"/>
                <w:szCs w:val="21"/>
                <w:lang w:bidi="ar"/>
              </w:rPr>
              <w:t xml:space="preserve">（含公共教室、公共机房和实训场所）</w:t>
            </w:r>
            <w:r>
              <w:rPr>
                <w:rFonts w:ascii="宋体" w:hAnsi="宋体" w:eastAsia="宋体" w:cs="宋体"/>
                <w:szCs w:val="21"/>
                <w:lang w:bidi="ar"/>
              </w:rPr>
              <w:t xml:space="preserve">、宿舍等室内</w:t>
            </w:r>
            <w:r>
              <w:rPr>
                <w:rFonts w:hint="eastAsia" w:ascii="宋体" w:hAnsi="宋体" w:eastAsia="宋体" w:cs="宋体"/>
                <w:szCs w:val="21"/>
                <w:lang w:bidi="ar"/>
              </w:rPr>
              <w:t xml:space="preserve">区域和部分室外区域，</w:t>
            </w:r>
            <w:r>
              <w:rPr>
                <w:rFonts w:ascii="宋体" w:hAnsi="宋体" w:eastAsia="宋体" w:cs="宋体"/>
                <w:szCs w:val="21"/>
                <w:lang w:bidi="ar"/>
              </w:rPr>
              <w:t xml:space="preserve">但负责图书馆、</w:t>
            </w:r>
            <w:r>
              <w:rPr>
                <w:rFonts w:hint="eastAsia" w:ascii="宋体" w:hAnsi="宋体" w:eastAsia="宋体" w:cs="宋体"/>
                <w:szCs w:val="21"/>
                <w:lang w:bidi="ar"/>
              </w:rPr>
              <w:t xml:space="preserve">公共</w:t>
            </w:r>
            <w:r>
              <w:rPr>
                <w:rFonts w:ascii="宋体" w:hAnsi="宋体" w:eastAsia="宋体" w:cs="宋体"/>
                <w:szCs w:val="21"/>
                <w:lang w:bidi="ar"/>
              </w:rPr>
              <w:t xml:space="preserve">教室</w:t>
            </w:r>
            <w:r>
              <w:rPr>
                <w:rFonts w:hint="eastAsia" w:ascii="宋体" w:hAnsi="宋体" w:eastAsia="宋体" w:cs="宋体"/>
                <w:szCs w:val="21"/>
                <w:lang w:bidi="ar"/>
              </w:rPr>
              <w:t xml:space="preserve">（机房）</w:t>
            </w:r>
            <w:r>
              <w:rPr>
                <w:rFonts w:ascii="宋体" w:hAnsi="宋体" w:eastAsia="宋体" w:cs="宋体"/>
                <w:szCs w:val="21"/>
                <w:lang w:bidi="ar"/>
              </w:rPr>
              <w:t xml:space="preserve">、体育馆等</w:t>
            </w:r>
            <w:r>
              <w:rPr>
                <w:rFonts w:hint="eastAsia" w:ascii="宋体" w:hAnsi="宋体" w:eastAsia="宋体" w:cs="宋体"/>
                <w:szCs w:val="21"/>
                <w:lang w:bidi="ar"/>
              </w:rPr>
              <w:t xml:space="preserve">安排学生</w:t>
            </w:r>
            <w:r>
              <w:rPr>
                <w:rFonts w:hint="eastAsia"/>
                <w:szCs w:val="21"/>
              </w:rPr>
              <w:t xml:space="preserve">劳动保洁教育</w:t>
            </w:r>
            <w:r>
              <w:rPr>
                <w:rFonts w:ascii="宋体" w:hAnsi="宋体" w:eastAsia="宋体" w:cs="宋体"/>
                <w:szCs w:val="21"/>
                <w:lang w:bidi="ar"/>
              </w:rPr>
              <w:t xml:space="preserve">的</w:t>
            </w:r>
            <w:r>
              <w:rPr>
                <w:rFonts w:hint="eastAsia" w:ascii="宋体" w:hAnsi="宋体" w:eastAsia="宋体" w:cs="宋体"/>
                <w:szCs w:val="21"/>
                <w:lang w:bidi="ar"/>
              </w:rPr>
              <w:t xml:space="preserve">“</w:t>
            </w:r>
            <w:r>
              <w:rPr>
                <w:rFonts w:ascii="宋体" w:hAnsi="宋体" w:eastAsia="宋体" w:cs="宋体"/>
                <w:szCs w:val="21"/>
                <w:lang w:bidi="ar"/>
              </w:rPr>
              <w:t xml:space="preserve">兜底</w:t>
            </w:r>
            <w:r>
              <w:rPr>
                <w:rFonts w:hint="eastAsia" w:ascii="宋体" w:hAnsi="宋体" w:eastAsia="宋体" w:cs="宋体"/>
                <w:szCs w:val="21"/>
                <w:lang w:bidi="ar"/>
              </w:rPr>
              <w:t xml:space="preserve">”</w:t>
            </w:r>
            <w:r>
              <w:rPr>
                <w:rFonts w:ascii="宋体" w:hAnsi="宋体" w:eastAsia="宋体" w:cs="宋体"/>
                <w:szCs w:val="21"/>
                <w:lang w:bidi="ar"/>
              </w:rPr>
              <w:t xml:space="preserve">保洁。</w:t>
            </w:r>
            <w:r>
              <w:rPr>
                <w:rFonts w:ascii="宋体" w:hAnsi="宋体" w:eastAsia="宋体" w:cs="宋体"/>
                <w:szCs w:val="21"/>
                <w:lang w:bidi="ar"/>
              </w:rPr>
            </w:r>
            <w:r/>
          </w:p>
        </w:tc>
      </w:tr>
    </w:tbl>
    <w:p>
      <w:pPr>
        <w:pStyle w:val="897"/>
        <w:ind w:firstLine="420"/>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897"/>
        <w:ind w:firstLine="420"/>
        <w:rPr>
          <w:rFonts w:ascii="宋体" w:hAnsi="宋体" w:cs="宋体"/>
          <w:szCs w:val="21"/>
        </w:rPr>
      </w:pPr>
      <w:r>
        <w:rPr>
          <w:rFonts w:hint="eastAsia" w:ascii="宋体" w:hAnsi="宋体" w:cs="宋体"/>
          <w:szCs w:val="21"/>
        </w:rPr>
        <w:t xml:space="preserve">1.表内面积供参考，</w:t>
      </w:r>
      <w:r>
        <w:rPr>
          <w:rFonts w:hint="eastAsia" w:ascii="宋体" w:hAnsi="宋体"/>
          <w:szCs w:val="21"/>
        </w:rPr>
        <w:t xml:space="preserve">投标人可自行勘察现场，了解项目有关情况。如需勘察现场，请于开标截止日期前三天的法定工作日（8：00-11:00，14：00-17:00）提前预约联系。联系人：严老师（13862993165）。</w:t>
      </w:r>
      <w:r>
        <w:rPr>
          <w:rFonts w:ascii="宋体" w:hAnsi="宋体" w:cs="宋体"/>
          <w:szCs w:val="21"/>
        </w:rPr>
      </w:r>
      <w:r/>
    </w:p>
    <w:p>
      <w:pPr>
        <w:pStyle w:val="897"/>
        <w:ind w:firstLine="420"/>
        <w:rPr>
          <w:rFonts w:ascii="宋体" w:hAnsi="宋体"/>
          <w:szCs w:val="21"/>
        </w:rPr>
      </w:pPr>
      <w:r>
        <w:rPr>
          <w:rFonts w:hint="eastAsia" w:ascii="宋体" w:hAnsi="宋体" w:cs="宋体"/>
          <w:szCs w:val="21"/>
        </w:rPr>
        <w:t xml:space="preserve">2.需在各楼栋安排相应保洁、值班和宿管（含宿舍区保洁、门卫和生活老师）等人员，完成目标范围（含室内外）的各项服务工作。</w:t>
      </w:r>
      <w:r>
        <w:rPr>
          <w:rFonts w:ascii="宋体" w:hAnsi="宋体"/>
          <w:szCs w:val="21"/>
        </w:rPr>
      </w:r>
      <w:r/>
    </w:p>
    <w:p>
      <w:pPr>
        <w:pStyle w:val="897"/>
        <w:ind w:firstLine="420"/>
        <w:rPr>
          <w:rFonts w:ascii="宋体" w:hAnsi="宋体"/>
          <w:szCs w:val="21"/>
        </w:rPr>
      </w:pPr>
      <w:r>
        <w:rPr>
          <w:rFonts w:hint="eastAsia" w:ascii="宋体" w:hAnsi="宋体"/>
          <w:szCs w:val="21"/>
        </w:rPr>
        <w:t xml:space="preserve">3.校园内所有垃圾一律驳运至指定垃圾中转站（垃圾压缩处理区，位于西区老体育馆北侧）。</w:t>
      </w:r>
      <w:r>
        <w:rPr>
          <w:rFonts w:ascii="宋体" w:hAnsi="宋体"/>
          <w:szCs w:val="21"/>
        </w:rPr>
      </w:r>
      <w:r/>
    </w:p>
    <w:p>
      <w:pPr>
        <w:pStyle w:val="897"/>
        <w:rPr>
          <w:szCs w:val="21"/>
        </w:rPr>
      </w:pPr>
      <w:r>
        <w:rPr>
          <w:rFonts w:hint="eastAsia"/>
          <w:szCs w:val="21"/>
        </w:rPr>
        <w:t xml:space="preserve">（二）管理服务人员及岗位配置要求</w:t>
      </w:r>
      <w:r>
        <w:rPr>
          <w:szCs w:val="21"/>
        </w:rPr>
      </w:r>
      <w:r/>
    </w:p>
    <w:tbl>
      <w:tblPr>
        <w:tblW w:w="9602" w:type="dxa"/>
        <w:tblInd w:w="-15" w:type="dxa"/>
        <w:tblLayout w:type="fixed"/>
        <w:tblCellMar>
          <w:left w:w="108" w:type="dxa"/>
          <w:top w:w="0" w:type="dxa"/>
          <w:right w:w="108" w:type="dxa"/>
          <w:bottom w:w="0" w:type="dxa"/>
        </w:tblCellMar>
        <w:tblLook w:val="04A0" w:firstRow="1" w:lastRow="0" w:firstColumn="1" w:lastColumn="0" w:noHBand="0" w:noVBand="1"/>
      </w:tblPr>
      <w:tblGrid>
        <w:gridCol w:w="1273"/>
        <w:gridCol w:w="1135"/>
        <w:gridCol w:w="7194"/>
      </w:tblGrid>
      <w:tr>
        <w:trPr>
          <w:trHeight w:val="48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岗位类型</w:t>
            </w:r>
            <w:r>
              <w:rPr>
                <w:rFonts w:ascii="黑体" w:hAnsi="宋体" w:eastAsia="黑体" w:cs="黑体"/>
                <w:szCs w:val="21"/>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配置人数</w:t>
            </w:r>
            <w:r>
              <w:rPr>
                <w:rFonts w:ascii="黑体" w:hAnsi="宋体" w:eastAsia="黑体" w:cs="黑体"/>
                <w:szCs w:val="21"/>
              </w:rPr>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tcPr>
          <w:p>
            <w:pPr>
              <w:pStyle w:val="897"/>
              <w:jc w:val="center"/>
              <w:widowControl/>
              <w:rPr>
                <w:rFonts w:ascii="黑体" w:hAnsi="宋体" w:eastAsia="黑体" w:cs="黑体"/>
                <w:szCs w:val="21"/>
                <w:lang w:bidi="ar"/>
              </w:rPr>
            </w:pPr>
            <w:r>
              <w:rPr>
                <w:rFonts w:hint="eastAsia" w:ascii="黑体" w:hAnsi="宋体" w:eastAsia="黑体" w:cs="黑体"/>
                <w:szCs w:val="21"/>
                <w:lang w:bidi="ar"/>
              </w:rPr>
              <w:t xml:space="preserve">人员及岗位配置要求</w:t>
            </w:r>
            <w:r>
              <w:rPr>
                <w:rFonts w:ascii="黑体" w:hAnsi="宋体" w:eastAsia="黑体" w:cs="黑体"/>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项目经理</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1</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tcPr>
          <w:p>
            <w:pPr>
              <w:pStyle w:val="897"/>
              <w:jc w:val="left"/>
              <w:widowControl/>
              <w:rPr>
                <w:rFonts w:ascii="宋体" w:hAnsi="宋体" w:cs="宋体"/>
                <w:szCs w:val="21"/>
                <w:lang w:bidi="ar"/>
              </w:rPr>
            </w:pPr>
            <w:r>
              <w:rPr>
                <w:rFonts w:hint="eastAsia" w:ascii="宋体" w:hAnsi="宋体" w:cs="宋体"/>
                <w:bCs/>
                <w:szCs w:val="21"/>
              </w:rPr>
              <w:t xml:space="preserve">大专及以上学历，</w:t>
            </w:r>
            <w:r>
              <w:rPr>
                <w:rFonts w:hint="eastAsia"/>
                <w:szCs w:val="21"/>
              </w:rPr>
              <w:t xml:space="preserve">男性</w:t>
            </w:r>
            <w:r>
              <w:rPr>
                <w:rFonts w:hint="eastAsia" w:ascii="宋体" w:hAnsi="宋体" w:eastAsia="宋体" w:cs="宋体"/>
                <w:szCs w:val="21"/>
                <w:lang w:bidi="ar"/>
              </w:rPr>
              <w:t xml:space="preserve">年龄≦</w:t>
            </w:r>
            <w:r>
              <w:rPr>
                <w:rFonts w:hint="eastAsia"/>
                <w:szCs w:val="21"/>
              </w:rPr>
              <w:t xml:space="preserve">60周岁，女性</w:t>
            </w:r>
            <w:r>
              <w:rPr>
                <w:rFonts w:hint="eastAsia" w:ascii="宋体" w:hAnsi="宋体" w:eastAsia="宋体" w:cs="宋体"/>
                <w:szCs w:val="21"/>
                <w:lang w:bidi="ar"/>
              </w:rPr>
              <w:t xml:space="preserve">年龄≦</w:t>
            </w:r>
            <w:r>
              <w:rPr>
                <w:rFonts w:hint="eastAsia"/>
                <w:szCs w:val="21"/>
              </w:rPr>
              <w:t xml:space="preserve">50周岁</w:t>
            </w:r>
            <w:r>
              <w:rPr>
                <w:rFonts w:hint="eastAsia" w:ascii="宋体" w:hAnsi="宋体" w:cs="宋体"/>
                <w:bCs/>
                <w:szCs w:val="21"/>
              </w:rPr>
              <w:t xml:space="preserve">，身体健康，有较强的交流沟通能力，</w:t>
            </w:r>
            <w:r>
              <w:rPr>
                <w:rFonts w:hint="eastAsia"/>
                <w:szCs w:val="21"/>
              </w:rPr>
              <w:t xml:space="preserve">具有相关业务培训经历，</w:t>
            </w:r>
            <w:r>
              <w:rPr>
                <w:rFonts w:hint="eastAsia" w:ascii="宋体" w:hAnsi="宋体" w:cs="宋体"/>
                <w:bCs/>
                <w:szCs w:val="21"/>
              </w:rPr>
              <w:t xml:space="preserve">有相应物业服务管理经验。</w:t>
            </w:r>
            <w:r>
              <w:rPr>
                <w:rFonts w:ascii="宋体" w:hAnsi="宋体" w:cs="宋体"/>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项目内勤</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1</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tcPr>
          <w:p>
            <w:pPr>
              <w:pStyle w:val="897"/>
              <w:jc w:val="left"/>
              <w:widowControl/>
              <w:rPr>
                <w:rFonts w:ascii="宋体" w:hAnsi="宋体" w:eastAsia="宋体" w:cs="宋体"/>
                <w:szCs w:val="21"/>
                <w:highlight w:val="none"/>
                <w:lang w:bidi="ar"/>
              </w:rPr>
            </w:pPr>
            <w:r>
              <w:rPr>
                <w:rFonts w:hint="eastAsia"/>
                <w:szCs w:val="21"/>
                <w:highlight w:val="none"/>
              </w:rPr>
              <w:t xml:space="preserve">高中及以上文化，男性</w:t>
            </w:r>
            <w:r>
              <w:rPr>
                <w:rFonts w:hint="eastAsia" w:ascii="宋体" w:hAnsi="宋体" w:eastAsia="宋体" w:cs="宋体"/>
                <w:szCs w:val="21"/>
                <w:highlight w:val="none"/>
                <w:lang w:bidi="ar"/>
              </w:rPr>
              <w:t xml:space="preserve">年龄≦</w:t>
            </w:r>
            <w:r>
              <w:rPr>
                <w:rFonts w:hint="eastAsia"/>
                <w:szCs w:val="21"/>
                <w:highlight w:val="none"/>
              </w:rPr>
              <w:t xml:space="preserve">60周岁，女性</w:t>
            </w:r>
            <w:r>
              <w:rPr>
                <w:rFonts w:hint="eastAsia" w:ascii="宋体" w:hAnsi="宋体" w:eastAsia="宋体" w:cs="宋体"/>
                <w:szCs w:val="21"/>
                <w:highlight w:val="none"/>
                <w:lang w:bidi="ar"/>
              </w:rPr>
              <w:t xml:space="preserve">年龄≦</w:t>
            </w:r>
            <w:r>
              <w:rPr>
                <w:rFonts w:hint="eastAsia"/>
                <w:szCs w:val="21"/>
                <w:highlight w:val="none"/>
              </w:rPr>
              <w:t xml:space="preserve">55周岁，具有一定的物业管理和内勤工作经验，</w:t>
            </w:r>
            <w:r>
              <w:rPr>
                <w:rFonts w:hint="eastAsia" w:ascii="宋体" w:hAnsi="宋体" w:cs="宋体"/>
                <w:bCs/>
                <w:szCs w:val="21"/>
                <w:highlight w:val="none"/>
              </w:rPr>
              <w:t xml:space="preserve">能熟练操作电脑和手机，</w:t>
            </w:r>
            <w:r>
              <w:rPr>
                <w:rFonts w:hint="eastAsia"/>
                <w:szCs w:val="21"/>
                <w:highlight w:val="none"/>
              </w:rPr>
              <w:t xml:space="preserve">具有相关业务培训经历。</w:t>
            </w:r>
            <w:r>
              <w:rPr>
                <w:rFonts w:ascii="宋体" w:hAnsi="宋体" w:eastAsia="宋体" w:cs="宋体"/>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生活老师</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32</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tcPr>
          <w:p>
            <w:pPr>
              <w:pStyle w:val="897"/>
              <w:jc w:val="left"/>
              <w:widowControl/>
              <w:rPr>
                <w:rFonts w:ascii="宋体" w:hAnsi="宋体" w:eastAsia="宋体" w:cs="宋体"/>
                <w:szCs w:val="21"/>
                <w:highlight w:val="none"/>
                <w:lang w:bidi="ar"/>
              </w:rPr>
            </w:pPr>
            <w:r>
              <w:rPr>
                <w:rFonts w:hint="eastAsia" w:ascii="宋体" w:hAnsi="宋体" w:cs="宋体"/>
                <w:bCs/>
                <w:szCs w:val="21"/>
                <w:highlight w:val="none"/>
              </w:rPr>
              <w:t xml:space="preserve">高中及以上文化程度，</w:t>
            </w:r>
            <w:r>
              <w:rPr>
                <w:rFonts w:hint="eastAsia" w:ascii="宋体" w:hAnsi="宋体" w:eastAsia="宋体" w:cs="宋体"/>
                <w:szCs w:val="21"/>
                <w:highlight w:val="none"/>
                <w:lang w:bidi="ar"/>
              </w:rPr>
              <w:t xml:space="preserve">男性年龄≦65周岁，女性年龄≦58周岁，</w:t>
            </w:r>
            <w:r>
              <w:rPr>
                <w:rFonts w:hint="eastAsia" w:ascii="宋体" w:hAnsi="宋体" w:cs="宋体"/>
                <w:bCs/>
                <w:szCs w:val="21"/>
                <w:highlight w:val="none"/>
              </w:rPr>
              <w:t xml:space="preserve">有较强的</w:t>
            </w:r>
            <w:r>
              <w:rPr>
                <w:rFonts w:hint="eastAsia" w:ascii="宋体" w:hAnsi="宋体" w:cs="宋体"/>
                <w:szCs w:val="21"/>
                <w:highlight w:val="none"/>
              </w:rPr>
              <w:t xml:space="preserve">责任心和</w:t>
            </w:r>
            <w:r>
              <w:rPr>
                <w:rFonts w:hint="eastAsia" w:ascii="宋体" w:hAnsi="宋体" w:cs="宋体"/>
                <w:bCs/>
                <w:szCs w:val="21"/>
                <w:highlight w:val="none"/>
              </w:rPr>
              <w:t xml:space="preserve">人际沟通能力，身体健康，无精神病史，能熟练使用电脑和手机。</w:t>
            </w:r>
            <w:r>
              <w:rPr>
                <w:rFonts w:ascii="宋体" w:hAnsi="宋体" w:eastAsia="宋体" w:cs="宋体"/>
                <w:szCs w:val="21"/>
                <w:highlight w:val="none"/>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宿管门卫</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宋体" w:hAnsi="宋体" w:cs="宋体"/>
                <w:bCs/>
                <w:szCs w:val="21"/>
              </w:rPr>
            </w:pPr>
            <w:r>
              <w:rPr>
                <w:rFonts w:hint="eastAsia" w:ascii="宋体" w:hAnsi="宋体" w:cs="宋体"/>
                <w:bCs/>
                <w:szCs w:val="21"/>
              </w:rPr>
              <w:t xml:space="preserve">4</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tcPr>
          <w:p>
            <w:pPr>
              <w:pStyle w:val="897"/>
              <w:jc w:val="left"/>
              <w:widowControl/>
              <w:rPr>
                <w:rFonts w:ascii="宋体" w:hAnsi="宋体" w:cs="宋体"/>
                <w:bCs/>
                <w:szCs w:val="21"/>
              </w:rPr>
            </w:pPr>
            <w:r>
              <w:rPr>
                <w:rFonts w:hint="eastAsia" w:ascii="宋体" w:hAnsi="宋体" w:cs="宋体"/>
                <w:bCs/>
                <w:szCs w:val="21"/>
              </w:rPr>
              <w:t xml:space="preserve">初中及以上文化程度，男性年龄≦65周岁以下，女性年龄≦55周岁，具有一定的学生公寓管理经验，具有相关业务培训经历。</w:t>
            </w:r>
            <w:r>
              <w:rPr>
                <w:rFonts w:ascii="宋体" w:hAnsi="宋体" w:cs="宋体"/>
                <w:bCs/>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保洁人员</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45</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tcPr>
          <w:p>
            <w:pPr>
              <w:pStyle w:val="897"/>
              <w:jc w:val="left"/>
              <w:widowControl/>
              <w:rPr>
                <w:rFonts w:ascii="宋体" w:hAnsi="宋体" w:eastAsia="宋体" w:cs="宋体"/>
                <w:szCs w:val="21"/>
                <w:lang w:bidi="ar"/>
              </w:rPr>
            </w:pPr>
            <w:r>
              <w:rPr>
                <w:rFonts w:hint="eastAsia" w:ascii="宋体" w:hAnsi="宋体" w:eastAsia="宋体" w:cs="宋体"/>
                <w:szCs w:val="21"/>
                <w:lang w:bidi="ar"/>
              </w:rPr>
              <w:t xml:space="preserve">初中以上文化程度，性别不限，</w:t>
            </w:r>
            <w:r>
              <w:rPr>
                <w:rFonts w:hint="eastAsia" w:ascii="宋体" w:hAnsi="宋体" w:cs="宋体"/>
                <w:bCs/>
                <w:szCs w:val="21"/>
              </w:rPr>
              <w:t xml:space="preserve">年龄≦65周岁，</w:t>
            </w:r>
            <w:r>
              <w:rPr>
                <w:rFonts w:hint="eastAsia" w:ascii="宋体" w:hAnsi="宋体" w:eastAsia="宋体" w:cs="宋体"/>
                <w:szCs w:val="21"/>
                <w:lang w:bidi="ar"/>
              </w:rPr>
              <w:t xml:space="preserve">身体健康，有吃苦耐劳精神。其中，男性不少于7人。</w:t>
            </w:r>
            <w:r>
              <w:rPr>
                <w:rFonts w:ascii="宋体" w:hAnsi="宋体" w:eastAsia="宋体" w:cs="宋体"/>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宋体" w:hAnsi="宋体" w:eastAsia="宋体" w:cs="宋体"/>
                <w:szCs w:val="21"/>
              </w:rPr>
            </w:pPr>
            <w:r>
              <w:rPr>
                <w:rFonts w:hint="eastAsia"/>
                <w:szCs w:val="21"/>
              </w:rPr>
              <w:t xml:space="preserve">垃圾校内清运</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2</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tcPr>
          <w:p>
            <w:pPr>
              <w:pStyle w:val="897"/>
              <w:jc w:val="left"/>
              <w:widowControl/>
              <w:rPr>
                <w:rFonts w:ascii="宋体" w:hAnsi="宋体" w:eastAsia="宋体" w:cs="宋体"/>
                <w:szCs w:val="21"/>
                <w:lang w:bidi="ar"/>
              </w:rPr>
            </w:pPr>
            <w:r>
              <w:rPr>
                <w:rFonts w:hint="eastAsia" w:ascii="宋体" w:hAnsi="宋体" w:eastAsia="宋体" w:cs="宋体"/>
                <w:szCs w:val="21"/>
                <w:lang w:bidi="ar"/>
              </w:rPr>
              <w:t xml:space="preserve">男性，年龄≦65周岁。身体健康，作风正派，责任心强，有吃苦耐劳精神。</w:t>
            </w:r>
            <w:r>
              <w:rPr>
                <w:rFonts w:ascii="宋体" w:hAnsi="宋体" w:eastAsia="宋体" w:cs="宋体"/>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宋体" w:hAnsi="宋体" w:eastAsia="宋体" w:cs="宋体"/>
                <w:szCs w:val="21"/>
              </w:rPr>
            </w:pPr>
            <w:r>
              <w:rPr>
                <w:szCs w:val="21"/>
              </w:rPr>
              <w:t xml:space="preserve">设备设施维护维修</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3</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tcPr>
          <w:p>
            <w:pPr>
              <w:pStyle w:val="897"/>
              <w:jc w:val="left"/>
              <w:widowControl/>
              <w:rPr>
                <w:rFonts w:ascii="宋体" w:hAnsi="宋体" w:eastAsia="宋体" w:cs="宋体"/>
                <w:szCs w:val="21"/>
                <w:lang w:bidi="ar"/>
              </w:rPr>
            </w:pPr>
            <w:r>
              <w:rPr>
                <w:rFonts w:hint="eastAsia"/>
                <w:szCs w:val="21"/>
              </w:rPr>
              <w:t xml:space="preserve">高中及以上文化程度，</w:t>
            </w:r>
            <w:r>
              <w:rPr>
                <w:rFonts w:hint="eastAsia" w:ascii="宋体" w:hAnsi="宋体" w:eastAsia="宋体" w:cs="宋体"/>
                <w:szCs w:val="21"/>
                <w:lang w:bidi="ar"/>
              </w:rPr>
              <w:t xml:space="preserve">男性，年龄≦65周岁，</w:t>
            </w:r>
            <w:r>
              <w:rPr>
                <w:rFonts w:hint="eastAsia"/>
                <w:szCs w:val="21"/>
              </w:rPr>
              <w:t xml:space="preserve">熟练掌握水、电、五金等检查维修技能，</w:t>
            </w:r>
            <w:r>
              <w:rPr>
                <w:rFonts w:hint="eastAsia" w:ascii="宋体" w:hAnsi="宋体" w:eastAsia="宋体" w:cs="宋体"/>
                <w:szCs w:val="21"/>
                <w:lang w:bidi="ar"/>
              </w:rPr>
              <w:t xml:space="preserve">身体健康，有吃苦耐劳精神，有处置紧急水电故障的能力。</w:t>
            </w:r>
            <w:r>
              <w:rPr>
                <w:rFonts w:ascii="宋体" w:hAnsi="宋体" w:eastAsia="宋体" w:cs="宋体"/>
                <w:szCs w:val="21"/>
                <w:lang w:bidi="ar"/>
              </w:rPr>
            </w:r>
            <w:r/>
          </w:p>
          <w:p>
            <w:pPr>
              <w:pStyle w:val="897"/>
              <w:jc w:val="left"/>
              <w:widowControl/>
              <w:rPr>
                <w:rFonts w:ascii="宋体" w:hAnsi="宋体" w:eastAsia="宋体" w:cs="宋体"/>
                <w:szCs w:val="21"/>
                <w:lang w:bidi="ar"/>
              </w:rPr>
            </w:pPr>
            <w:r>
              <w:rPr>
                <w:rFonts w:hint="eastAsia" w:ascii="宋体" w:hAnsi="宋体" w:eastAsia="宋体" w:cs="宋体"/>
                <w:szCs w:val="21"/>
                <w:lang w:bidi="ar"/>
              </w:rPr>
              <w:t xml:space="preserve">必须持有相应资格证书，如特种作业操作证（高、低压电工作业）等。</w:t>
            </w:r>
            <w:r>
              <w:rPr>
                <w:rFonts w:ascii="宋体" w:hAnsi="宋体" w:eastAsia="宋体" w:cs="宋体"/>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楼馆值班</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4</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tcPr>
          <w:p>
            <w:pPr>
              <w:pStyle w:val="897"/>
              <w:jc w:val="left"/>
              <w:widowControl/>
              <w:rPr>
                <w:rFonts w:ascii="宋体" w:hAnsi="宋体" w:eastAsia="宋体" w:cs="宋体"/>
                <w:szCs w:val="21"/>
                <w:lang w:bidi="ar"/>
              </w:rPr>
            </w:pPr>
            <w:r>
              <w:rPr>
                <w:rFonts w:hint="eastAsia" w:ascii="宋体" w:hAnsi="宋体" w:cs="宋体"/>
                <w:szCs w:val="21"/>
              </w:rPr>
              <w:t xml:space="preserve">高中以上文化程度，女性年龄</w:t>
            </w:r>
            <w:r>
              <w:rPr>
                <w:rFonts w:hint="eastAsia" w:ascii="宋体" w:hAnsi="宋体" w:eastAsia="宋体" w:cs="宋体"/>
                <w:szCs w:val="21"/>
                <w:lang w:bidi="ar"/>
              </w:rPr>
              <w:t xml:space="preserve">≦</w:t>
            </w:r>
            <w:r>
              <w:rPr>
                <w:rFonts w:hint="eastAsia" w:ascii="宋体" w:hAnsi="宋体" w:cs="宋体"/>
                <w:szCs w:val="21"/>
              </w:rPr>
              <w:t xml:space="preserve">58周岁、男性年龄</w:t>
            </w:r>
            <w:r>
              <w:rPr>
                <w:rFonts w:hint="eastAsia" w:ascii="宋体" w:hAnsi="宋体" w:eastAsia="宋体" w:cs="宋体"/>
                <w:szCs w:val="21"/>
                <w:lang w:bidi="ar"/>
              </w:rPr>
              <w:t xml:space="preserve">≦</w:t>
            </w:r>
            <w:r>
              <w:rPr>
                <w:rFonts w:hint="eastAsia" w:ascii="宋体" w:hAnsi="宋体" w:cs="宋体"/>
                <w:szCs w:val="21"/>
              </w:rPr>
              <w:t xml:space="preserve">65周岁，有较强的责任心和人际沟通能力，身体健康</w:t>
            </w:r>
            <w:r>
              <w:rPr>
                <w:rFonts w:hint="eastAsia" w:ascii="宋体" w:hAnsi="宋体" w:cs="宋体"/>
                <w:bCs/>
                <w:szCs w:val="21"/>
              </w:rPr>
              <w:t xml:space="preserve">，无传染性疾病（有健康证），无精神病史</w:t>
            </w:r>
            <w:r>
              <w:rPr>
                <w:rFonts w:hint="eastAsia" w:ascii="宋体" w:hAnsi="宋体" w:cs="宋体"/>
                <w:b/>
                <w:szCs w:val="21"/>
              </w:rPr>
              <w:t xml:space="preserve">。</w:t>
            </w:r>
            <w:r>
              <w:rPr>
                <w:rFonts w:ascii="宋体" w:hAnsi="宋体" w:eastAsia="宋体" w:cs="宋体"/>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宋体" w:hAnsi="宋体" w:eastAsia="宋体" w:cs="宋体"/>
                <w:szCs w:val="21"/>
                <w:lang w:bidi="ar"/>
              </w:rPr>
            </w:pPr>
            <w:r>
              <w:rPr>
                <w:szCs w:val="21"/>
              </w:rPr>
              <w:t xml:space="preserve">配电房运行维护</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8</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tcPr>
          <w:p>
            <w:pPr>
              <w:pStyle w:val="897"/>
              <w:jc w:val="left"/>
              <w:widowControl/>
              <w:rPr>
                <w:rFonts w:ascii="宋体" w:hAnsi="宋体" w:cs="宋体"/>
                <w:szCs w:val="21"/>
              </w:rPr>
            </w:pPr>
            <w:r>
              <w:rPr>
                <w:rFonts w:hint="eastAsia" w:ascii="宋体" w:hAnsi="宋体" w:eastAsia="宋体" w:cs="宋体"/>
                <w:szCs w:val="21"/>
                <w:lang w:bidi="ar"/>
              </w:rPr>
              <w:t xml:space="preserve">初中以上文化程度，性别不限，身体健康，有吃苦耐劳精神。持证上岗。</w:t>
            </w:r>
            <w:r>
              <w:rPr>
                <w:rFonts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szCs w:val="21"/>
              </w:rPr>
            </w:pPr>
            <w:r>
              <w:rPr>
                <w:rFonts w:hint="eastAsia"/>
                <w:szCs w:val="21"/>
              </w:rPr>
              <w:t xml:space="preserve">会务保障</w:t>
            </w:r>
            <w:r>
              <w:rPr>
                <w:szCs w:val="21"/>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1</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tcPr>
          <w:p>
            <w:pPr>
              <w:pStyle w:val="897"/>
              <w:jc w:val="left"/>
              <w:widowControl/>
              <w:rPr>
                <w:rFonts w:ascii="宋体" w:hAnsi="宋体" w:eastAsia="宋体" w:cs="宋体"/>
                <w:szCs w:val="21"/>
                <w:lang w:bidi="ar"/>
              </w:rPr>
            </w:pPr>
            <w:r>
              <w:rPr>
                <w:rFonts w:hint="eastAsia" w:ascii="宋体" w:hAnsi="宋体" w:cs="宋体"/>
                <w:szCs w:val="21"/>
              </w:rPr>
              <w:t xml:space="preserve">大专</w:t>
            </w:r>
            <w:r>
              <w:rPr>
                <w:rFonts w:hint="eastAsia" w:ascii="宋体" w:hAnsi="宋体" w:cs="宋体"/>
                <w:bCs/>
                <w:szCs w:val="21"/>
              </w:rPr>
              <w:t xml:space="preserve">及</w:t>
            </w:r>
            <w:r>
              <w:rPr>
                <w:rFonts w:hint="eastAsia" w:ascii="宋体" w:hAnsi="宋体" w:cs="宋体"/>
                <w:szCs w:val="21"/>
              </w:rPr>
              <w:t xml:space="preserve">以上学历，女性，年龄</w:t>
            </w:r>
            <w:r>
              <w:rPr>
                <w:rFonts w:hint="eastAsia" w:ascii="宋体" w:hAnsi="宋体" w:eastAsia="宋体" w:cs="宋体"/>
                <w:szCs w:val="21"/>
                <w:lang w:bidi="ar"/>
              </w:rPr>
              <w:t xml:space="preserve">≦</w:t>
            </w:r>
            <w:r>
              <w:rPr>
                <w:rFonts w:hint="eastAsia" w:ascii="宋体" w:hAnsi="宋体" w:eastAsia="宋体" w:cs="宋体"/>
                <w:szCs w:val="21"/>
              </w:rPr>
              <w:t xml:space="preserve">45</w:t>
            </w:r>
            <w:r>
              <w:rPr>
                <w:rFonts w:hint="eastAsia" w:ascii="宋体" w:hAnsi="宋体" w:cs="宋体"/>
                <w:szCs w:val="21"/>
              </w:rPr>
              <w:t xml:space="preserve">周岁，身高</w:t>
            </w:r>
            <w:r>
              <w:rPr>
                <w:rFonts w:hint="eastAsia" w:ascii="宋体" w:hAnsi="宋体" w:eastAsia="宋体" w:cs="宋体"/>
                <w:szCs w:val="21"/>
              </w:rPr>
              <w:t xml:space="preserve">≧</w:t>
            </w:r>
            <w:r>
              <w:rPr>
                <w:rFonts w:hint="eastAsia" w:ascii="宋体" w:hAnsi="宋体" w:cs="宋体"/>
                <w:szCs w:val="21"/>
              </w:rPr>
              <w:t xml:space="preserve">160cm，相貌端正，仪表大方，有良好的沟通协调能力。</w:t>
            </w:r>
            <w:r>
              <w:rPr>
                <w:rFonts w:ascii="宋体" w:hAnsi="宋体" w:eastAsia="宋体" w:cs="宋体"/>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宋体" w:hAnsi="宋体" w:eastAsia="宋体" w:cs="宋体"/>
                <w:szCs w:val="21"/>
                <w:highlight w:val="none"/>
                <w:lang w:bidi="ar"/>
              </w:rPr>
            </w:pPr>
            <w:r>
              <w:rPr>
                <w:rFonts w:hint="eastAsia" w:ascii="宋体" w:hAnsi="宋体" w:eastAsia="宋体" w:cs="宋体"/>
                <w:szCs w:val="21"/>
                <w:highlight w:val="none"/>
                <w:lang w:bidi="ar"/>
              </w:rPr>
              <w:t xml:space="preserve">包1合计</w:t>
            </w:r>
            <w:r>
              <w:rPr>
                <w:rFonts w:ascii="宋体" w:hAnsi="宋体" w:eastAsia="宋体" w:cs="宋体"/>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宋体" w:hAnsi="宋体" w:eastAsia="宋体" w:cs="宋体"/>
                <w:szCs w:val="21"/>
                <w:highlight w:val="none"/>
                <w:lang w:bidi="ar"/>
              </w:rPr>
            </w:pPr>
            <w:r>
              <w:rPr>
                <w:rFonts w:hint="eastAsia" w:ascii="宋体" w:hAnsi="宋体" w:eastAsia="宋体" w:cs="宋体"/>
                <w:szCs w:val="21"/>
                <w:highlight w:val="none"/>
                <w:lang w:bidi="ar"/>
              </w:rPr>
              <w:t xml:space="preserve">101人</w:t>
            </w:r>
            <w:r>
              <w:rPr>
                <w:rFonts w:ascii="宋体" w:hAnsi="宋体" w:eastAsia="宋体" w:cs="宋体"/>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194" w:type="dxa"/>
            <w:vAlign w:val="center"/>
            <w:textDirection w:val="lrTb"/>
            <w:noWrap/>
          </w:tcPr>
          <w:p>
            <w:pPr>
              <w:pStyle w:val="897"/>
              <w:jc w:val="left"/>
              <w:widowControl/>
              <w:rPr>
                <w:rFonts w:ascii="宋体" w:hAnsi="宋体" w:eastAsia="宋体" w:cs="宋体"/>
                <w:szCs w:val="21"/>
                <w:highlight w:val="none"/>
                <w:lang w:bidi="ar"/>
              </w:rPr>
            </w:pPr>
            <w:r>
              <w:rPr>
                <w:rFonts w:hint="eastAsia" w:ascii="宋体" w:hAnsi="宋体" w:eastAsia="宋体" w:cs="宋体"/>
                <w:szCs w:val="21"/>
                <w:highlight w:val="none"/>
                <w:lang w:bidi="ar"/>
              </w:rPr>
              <w:t xml:space="preserve">允许配置按国家规定可不缴纳社保的人员数</w:t>
            </w:r>
            <w:r>
              <w:rPr>
                <w:rFonts w:hint="eastAsia" w:ascii="宋体" w:hAnsi="宋体" w:cs="宋体"/>
                <w:bCs/>
                <w:szCs w:val="21"/>
                <w:highlight w:val="none"/>
              </w:rPr>
              <w:t xml:space="preserve">≦</w:t>
            </w:r>
            <w:r>
              <w:rPr>
                <w:rFonts w:hint="eastAsia" w:ascii="宋体" w:hAnsi="宋体" w:eastAsia="宋体" w:cs="宋体"/>
                <w:szCs w:val="21"/>
                <w:highlight w:val="none"/>
                <w:lang w:bidi="ar"/>
              </w:rPr>
              <w:t xml:space="preserve">96人。</w:t>
            </w:r>
            <w:r>
              <w:rPr>
                <w:rFonts w:ascii="宋体" w:hAnsi="宋体" w:eastAsia="宋体" w:cs="宋体"/>
                <w:szCs w:val="21"/>
                <w:highlight w:val="none"/>
                <w:lang w:bidi="ar"/>
              </w:rPr>
            </w:r>
            <w:r/>
          </w:p>
        </w:tc>
      </w:tr>
    </w:tbl>
    <w:p>
      <w:pPr>
        <w:pStyle w:val="897"/>
        <w:ind w:firstLine="420"/>
        <w:rPr>
          <w:szCs w:val="21"/>
        </w:rPr>
      </w:pPr>
      <w:r>
        <w:rPr>
          <w:rFonts w:hint="eastAsia"/>
          <w:szCs w:val="21"/>
          <w:highlight w:val="none"/>
        </w:rPr>
        <w:t xml:space="preserve">说明：该采购包2包含变电所/配</w:t>
      </w:r>
      <w:r>
        <w:rPr>
          <w:rFonts w:hint="eastAsia"/>
          <w:szCs w:val="21"/>
        </w:rPr>
        <w:t xml:space="preserve">电房运行维护服务、会务保障及人员需求。表中各岗位人数为中标人在学校实际服务中必须配备的最低工作人员数量，投标人必须根据现场踏勘情况自行测算、合理分布配备人数，只能多不能少。</w:t>
      </w:r>
      <w:r>
        <w:rPr>
          <w:szCs w:val="21"/>
        </w:rPr>
      </w:r>
      <w:r/>
    </w:p>
    <w:p>
      <w:pPr>
        <w:pStyle w:val="909"/>
        <w:rPr>
          <w:sz w:val="21"/>
          <w:szCs w:val="21"/>
          <w:lang w:eastAsia="zh-CN"/>
        </w:rPr>
      </w:pPr>
      <w:r>
        <w:rPr>
          <w:sz w:val="21"/>
          <w:szCs w:val="21"/>
          <w:lang w:eastAsia="zh-CN"/>
        </w:rPr>
      </w:r>
      <w:r/>
    </w:p>
    <w:p>
      <w:pPr>
        <w:pStyle w:val="897"/>
        <w:rPr>
          <w:b/>
          <w:bCs/>
          <w:szCs w:val="21"/>
        </w:rPr>
      </w:pPr>
      <w:r>
        <w:rPr>
          <w:rFonts w:hint="eastAsia"/>
          <w:b/>
          <w:bCs/>
          <w:szCs w:val="21"/>
        </w:rPr>
        <w:t xml:space="preserve">三、</w:t>
      </w:r>
      <w:r>
        <w:rPr>
          <w:b/>
          <w:bCs/>
          <w:szCs w:val="21"/>
        </w:rPr>
        <w:t xml:space="preserve">采购包</w:t>
      </w:r>
      <w:r>
        <w:rPr>
          <w:rFonts w:hint="eastAsia"/>
          <w:b/>
          <w:bCs/>
          <w:szCs w:val="21"/>
        </w:rPr>
        <w:t xml:space="preserve">2</w:t>
      </w:r>
      <w:r>
        <w:rPr>
          <w:b/>
          <w:bCs/>
          <w:szCs w:val="21"/>
        </w:rPr>
        <w:t xml:space="preserve">：钟秀校区西区物业管理服务</w:t>
      </w:r>
      <w:r>
        <w:rPr>
          <w:rFonts w:hint="eastAsia"/>
          <w:b/>
          <w:bCs/>
          <w:szCs w:val="21"/>
        </w:rPr>
        <w:t xml:space="preserve">技术要求</w:t>
      </w:r>
      <w:r>
        <w:rPr>
          <w:b/>
          <w:bCs/>
          <w:szCs w:val="21"/>
        </w:rPr>
      </w:r>
      <w:r/>
    </w:p>
    <w:p>
      <w:pPr>
        <w:pStyle w:val="897"/>
        <w:rPr>
          <w:szCs w:val="21"/>
        </w:rPr>
      </w:pPr>
      <w:r>
        <w:rPr>
          <w:rFonts w:hint="eastAsia"/>
          <w:szCs w:val="21"/>
        </w:rPr>
        <w:t xml:space="preserve">（一）管理服务范围</w:t>
      </w:r>
      <w:r>
        <w:rPr>
          <w:szCs w:val="21"/>
        </w:rPr>
      </w:r>
      <w:r/>
    </w:p>
    <w:tbl>
      <w:tblPr>
        <w:tblW w:w="9615"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9"/>
        <w:gridCol w:w="2055"/>
        <w:gridCol w:w="1371"/>
        <w:gridCol w:w="1546"/>
        <w:gridCol w:w="1138"/>
        <w:gridCol w:w="2126"/>
      </w:tblGrid>
      <w:tr>
        <w:trPr>
          <w:trHeight w:val="285"/>
        </w:trPr>
        <w:tc>
          <w:tcPr>
            <w:shd w:val="clear" w:color="auto" w:fill="ffffff"/>
            <w:tcW w:w="1379"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建筑用途</w:t>
            </w:r>
            <w:r>
              <w:rPr>
                <w:rFonts w:ascii="黑体" w:hAnsi="宋体" w:eastAsia="黑体" w:cs="黑体"/>
                <w:szCs w:val="21"/>
              </w:rPr>
            </w:r>
            <w:r/>
          </w:p>
        </w:tc>
        <w:tc>
          <w:tcPr>
            <w:shd w:val="clear" w:color="auto" w:fill="ffffff"/>
            <w:tcW w:w="2055"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现楼宇名称</w:t>
            </w:r>
            <w:r>
              <w:rPr>
                <w:rFonts w:ascii="黑体" w:hAnsi="宋体" w:eastAsia="黑体" w:cs="黑体"/>
                <w:szCs w:val="21"/>
              </w:rPr>
            </w:r>
            <w:r/>
          </w:p>
        </w:tc>
        <w:tc>
          <w:tcPr>
            <w:shd w:val="clear" w:color="auto" w:fill="ffffff"/>
            <w:tcW w:w="1371"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建筑面积</w:t>
            </w:r>
            <w:r>
              <w:rPr>
                <w:rFonts w:ascii="黑体" w:hAnsi="宋体" w:eastAsia="黑体" w:cs="黑体"/>
                <w:szCs w:val="21"/>
              </w:rPr>
            </w:r>
            <w:r/>
          </w:p>
        </w:tc>
        <w:tc>
          <w:tcPr>
            <w:shd w:val="clear" w:color="auto" w:fill="ffffff"/>
            <w:tcW w:w="1546"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地上面积</w:t>
            </w:r>
            <w:r>
              <w:rPr>
                <w:rFonts w:ascii="黑体" w:hAnsi="宋体" w:eastAsia="黑体" w:cs="黑体"/>
                <w:szCs w:val="21"/>
              </w:rPr>
            </w:r>
            <w:r/>
          </w:p>
        </w:tc>
        <w:tc>
          <w:tcPr>
            <w:shd w:val="clear" w:color="auto" w:fill="ffffff"/>
            <w:tcW w:w="1138"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地上层数</w:t>
            </w:r>
            <w:r>
              <w:rPr>
                <w:rFonts w:ascii="黑体" w:hAnsi="宋体" w:eastAsia="黑体" w:cs="黑体"/>
                <w:szCs w:val="21"/>
              </w:rPr>
            </w:r>
            <w:r/>
          </w:p>
        </w:tc>
        <w:tc>
          <w:tcPr>
            <w:tcW w:w="2126" w:type="dxa"/>
            <w:vAlign w:val="center"/>
            <w:textDirection w:val="lrTb"/>
            <w:noWrap w:val="false"/>
          </w:tcPr>
          <w:p>
            <w:pPr>
              <w:pStyle w:val="897"/>
              <w:jc w:val="center"/>
              <w:widowControl/>
              <w:tabs>
                <w:tab w:val="left" w:pos="6090" w:leader="none"/>
              </w:tabs>
              <w:rPr>
                <w:rFonts w:ascii="黑体" w:hAnsi="宋体" w:eastAsia="黑体" w:cs="黑体"/>
                <w:szCs w:val="21"/>
              </w:rPr>
            </w:pPr>
            <w:r>
              <w:rPr>
                <w:rFonts w:hint="eastAsia" w:ascii="黑体" w:hAnsi="宋体" w:eastAsia="黑体" w:cs="黑体"/>
                <w:szCs w:val="21"/>
                <w:lang w:bidi="ar"/>
              </w:rPr>
              <w:t xml:space="preserve">备注</w:t>
            </w:r>
            <w:r>
              <w:rPr>
                <w:rFonts w:ascii="黑体" w:hAnsi="宋体" w:eastAsia="黑体" w:cs="黑体"/>
                <w:szCs w:val="21"/>
              </w:rPr>
            </w:r>
            <w:r/>
          </w:p>
        </w:tc>
      </w:tr>
      <w:tr>
        <w:trPr>
          <w:trHeight w:val="285"/>
        </w:trPr>
        <w:tc>
          <w:tcPr>
            <w:tcW w:w="137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教学楼</w:t>
            </w:r>
            <w:r>
              <w:rPr>
                <w:rFonts w:ascii="宋体" w:hAnsi="宋体" w:eastAsia="宋体" w:cs="宋体"/>
                <w:szCs w:val="21"/>
              </w:rPr>
            </w:r>
            <w:r/>
          </w:p>
        </w:tc>
        <w:tc>
          <w:tcPr>
            <w:tcW w:w="2055"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1#楼(1号教学楼)</w:t>
            </w:r>
            <w:r>
              <w:rPr>
                <w:rFonts w:ascii="宋体" w:hAnsi="宋体" w:eastAsia="宋体" w:cs="宋体"/>
                <w:szCs w:val="21"/>
              </w:rPr>
            </w:r>
            <w:r/>
          </w:p>
        </w:tc>
        <w:tc>
          <w:tcPr>
            <w:tcW w:w="137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3213.2</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3213.2</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3</w:t>
            </w:r>
            <w:r>
              <w:rPr>
                <w:rFonts w:ascii="宋体" w:hAnsi="宋体" w:eastAsia="宋体" w:cs="宋体"/>
                <w:szCs w:val="21"/>
              </w:rPr>
            </w:r>
            <w:r/>
          </w:p>
        </w:tc>
        <w:tc>
          <w:tcPr>
            <w:tcW w:w="2126" w:type="dxa"/>
            <w:vAlign w:val="center"/>
            <w:vMerge w:val="restart"/>
            <w:textDirection w:val="lrTb"/>
            <w:noWrap w:val="false"/>
          </w:tcPr>
          <w:p>
            <w:pPr>
              <w:pStyle w:val="897"/>
              <w:jc w:val="center"/>
              <w:rPr>
                <w:rFonts w:ascii="宋体" w:hAnsi="宋体" w:eastAsia="宋体" w:cs="宋体"/>
                <w:szCs w:val="21"/>
              </w:rPr>
            </w:pPr>
            <w:r>
              <w:rPr>
                <w:rFonts w:hint="eastAsia" w:ascii="宋体" w:hAnsi="宋体" w:eastAsia="宋体" w:cs="宋体"/>
                <w:szCs w:val="21"/>
                <w:lang w:bidi="ar"/>
              </w:rPr>
              <w:t xml:space="preserve">需有值班和保洁</w:t>
            </w:r>
            <w:r>
              <w:rPr>
                <w:rFonts w:ascii="宋体" w:hAnsi="宋体" w:eastAsia="宋体" w:cs="宋体"/>
                <w:szCs w:val="21"/>
              </w:rPr>
            </w:r>
            <w:r/>
          </w:p>
        </w:tc>
      </w:tr>
      <w:tr>
        <w:trPr>
          <w:trHeight w:val="285"/>
        </w:trPr>
        <w:tc>
          <w:tcPr>
            <w:tcW w:w="137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教学楼</w:t>
            </w:r>
            <w:r>
              <w:rPr>
                <w:rFonts w:ascii="宋体" w:hAnsi="宋体" w:eastAsia="宋体" w:cs="宋体"/>
                <w:szCs w:val="21"/>
              </w:rPr>
            </w:r>
            <w:r/>
          </w:p>
        </w:tc>
        <w:tc>
          <w:tcPr>
            <w:tcW w:w="2055"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2#楼（2号教学楼）</w:t>
            </w:r>
            <w:r>
              <w:rPr>
                <w:rFonts w:ascii="宋体" w:hAnsi="宋体" w:eastAsia="宋体" w:cs="宋体"/>
                <w:szCs w:val="21"/>
              </w:rPr>
            </w:r>
            <w:r/>
          </w:p>
        </w:tc>
        <w:tc>
          <w:tcPr>
            <w:tcW w:w="137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3053.2</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3053.2</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3</w:t>
            </w:r>
            <w:r>
              <w:rPr>
                <w:rFonts w:ascii="宋体" w:hAnsi="宋体" w:eastAsia="宋体" w:cs="宋体"/>
                <w:szCs w:val="21"/>
              </w:rPr>
            </w:r>
            <w:r/>
          </w:p>
        </w:tc>
        <w:tc>
          <w:tcPr>
            <w:tcW w:w="2126" w:type="dxa"/>
            <w:vAlign w:val="center"/>
            <w:vMerge w:val="continue"/>
            <w:textDirection w:val="lrTb"/>
            <w:noWrap w:val="false"/>
          </w:tcPr>
          <w:p>
            <w:pPr>
              <w:pStyle w:val="897"/>
              <w:jc w:val="center"/>
              <w:rPr>
                <w:rFonts w:ascii="宋体" w:hAnsi="宋体" w:eastAsia="宋体" w:cs="宋体"/>
                <w:szCs w:val="21"/>
              </w:rPr>
            </w:pPr>
            <w:r>
              <w:rPr>
                <w:rFonts w:ascii="宋体" w:hAnsi="宋体" w:eastAsia="宋体" w:cs="宋体"/>
                <w:szCs w:val="21"/>
              </w:rPr>
            </w:r>
            <w:r/>
          </w:p>
        </w:tc>
      </w:tr>
      <w:tr>
        <w:trPr>
          <w:trHeight w:val="285"/>
        </w:trPr>
        <w:tc>
          <w:tcPr>
            <w:tcW w:w="137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教学楼</w:t>
            </w:r>
            <w:r>
              <w:rPr>
                <w:rFonts w:ascii="宋体" w:hAnsi="宋体" w:eastAsia="宋体" w:cs="宋体"/>
                <w:szCs w:val="21"/>
              </w:rPr>
            </w:r>
            <w:r/>
          </w:p>
        </w:tc>
        <w:tc>
          <w:tcPr>
            <w:tcW w:w="2055"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10#楼（图书馆）</w:t>
            </w:r>
            <w:r>
              <w:rPr>
                <w:rFonts w:ascii="宋体" w:hAnsi="宋体" w:eastAsia="宋体" w:cs="宋体"/>
                <w:szCs w:val="21"/>
              </w:rPr>
            </w:r>
            <w:r/>
          </w:p>
        </w:tc>
        <w:tc>
          <w:tcPr>
            <w:tcW w:w="137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5214</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5214</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5</w:t>
            </w:r>
            <w:r>
              <w:rPr>
                <w:rFonts w:ascii="宋体" w:hAnsi="宋体" w:eastAsia="宋体" w:cs="宋体"/>
                <w:szCs w:val="21"/>
              </w:rPr>
            </w:r>
            <w:r/>
          </w:p>
        </w:tc>
        <w:tc>
          <w:tcPr>
            <w:tcW w:w="2126"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实训用楼</w:t>
            </w:r>
            <w:r>
              <w:rPr>
                <w:rFonts w:ascii="宋体" w:hAnsi="宋体" w:eastAsia="宋体" w:cs="宋体"/>
                <w:szCs w:val="21"/>
              </w:rPr>
            </w:r>
            <w:r/>
          </w:p>
        </w:tc>
      </w:tr>
      <w:tr>
        <w:trPr>
          <w:trHeight w:val="285"/>
        </w:trPr>
        <w:tc>
          <w:tcPr>
            <w:tcW w:w="137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教学楼</w:t>
            </w:r>
            <w:r>
              <w:rPr>
                <w:rFonts w:ascii="宋体" w:hAnsi="宋体" w:eastAsia="宋体" w:cs="宋体"/>
                <w:szCs w:val="21"/>
              </w:rPr>
            </w:r>
            <w:r/>
          </w:p>
        </w:tc>
        <w:tc>
          <w:tcPr>
            <w:tcW w:w="2055"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B03实训基地</w:t>
            </w:r>
            <w:r>
              <w:rPr>
                <w:rFonts w:ascii="宋体" w:hAnsi="宋体" w:eastAsia="宋体" w:cs="宋体"/>
                <w:szCs w:val="21"/>
              </w:rPr>
            </w:r>
            <w:r/>
          </w:p>
        </w:tc>
        <w:tc>
          <w:tcPr>
            <w:tcW w:w="137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18093</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18093</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11</w:t>
            </w:r>
            <w:r>
              <w:rPr>
                <w:rFonts w:ascii="宋体" w:hAnsi="宋体" w:eastAsia="宋体" w:cs="宋体"/>
                <w:szCs w:val="21"/>
              </w:rPr>
            </w:r>
            <w:r/>
          </w:p>
        </w:tc>
        <w:tc>
          <w:tcPr>
            <w:tcW w:w="2126"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含培训中心</w:t>
            </w:r>
            <w:r>
              <w:rPr>
                <w:rFonts w:ascii="宋体" w:hAnsi="宋体" w:eastAsia="宋体" w:cs="宋体"/>
                <w:szCs w:val="21"/>
              </w:rPr>
            </w:r>
            <w:r/>
          </w:p>
        </w:tc>
      </w:tr>
      <w:tr>
        <w:trPr>
          <w:trHeight w:val="90"/>
        </w:trPr>
        <w:tc>
          <w:tcPr>
            <w:tcW w:w="137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教学楼</w:t>
            </w:r>
            <w:r>
              <w:rPr>
                <w:rFonts w:ascii="宋体" w:hAnsi="宋体" w:eastAsia="宋体" w:cs="宋体"/>
                <w:szCs w:val="21"/>
              </w:rPr>
            </w:r>
            <w:r/>
          </w:p>
        </w:tc>
        <w:tc>
          <w:tcPr>
            <w:tcW w:w="2055"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B04实训基地</w:t>
            </w:r>
            <w:r>
              <w:rPr>
                <w:rFonts w:ascii="宋体" w:hAnsi="宋体" w:eastAsia="宋体" w:cs="宋体"/>
                <w:szCs w:val="21"/>
              </w:rPr>
            </w:r>
            <w:r/>
          </w:p>
        </w:tc>
        <w:tc>
          <w:tcPr>
            <w:tcW w:w="137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13969.81</w:t>
            </w:r>
            <w:r>
              <w:rPr>
                <w:rFonts w:ascii="宋体" w:hAnsi="宋体" w:eastAsia="宋体" w:cs="宋体"/>
                <w:szCs w:val="21"/>
              </w:rPr>
            </w:r>
            <w:r/>
          </w:p>
        </w:tc>
        <w:tc>
          <w:tcPr>
            <w:tcW w:w="1546"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13969.81</w:t>
            </w:r>
            <w:r>
              <w:rPr>
                <w:rFonts w:ascii="宋体" w:hAnsi="宋体" w:eastAsia="宋体" w:cs="宋体"/>
                <w:szCs w:val="21"/>
              </w:rPr>
            </w:r>
            <w:r/>
          </w:p>
        </w:tc>
        <w:tc>
          <w:tcPr>
            <w:tcW w:w="1138"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5</w:t>
            </w:r>
            <w:r>
              <w:rPr>
                <w:rFonts w:ascii="宋体" w:hAnsi="宋体" w:eastAsia="宋体" w:cs="宋体"/>
                <w:szCs w:val="21"/>
              </w:rPr>
            </w:r>
            <w:r/>
          </w:p>
        </w:tc>
        <w:tc>
          <w:tcPr>
            <w:tcW w:w="2126" w:type="dxa"/>
            <w:vAlign w:val="center"/>
            <w:textDirection w:val="lrTb"/>
            <w:noWrap w:val="false"/>
          </w:tcPr>
          <w:p>
            <w:pPr>
              <w:pStyle w:val="897"/>
              <w:jc w:val="center"/>
              <w:widowControl/>
              <w:rPr>
                <w:rFonts w:ascii="宋体" w:hAnsi="宋体" w:eastAsia="宋体" w:cs="宋体"/>
                <w:szCs w:val="21"/>
              </w:rPr>
            </w:pPr>
            <w:r>
              <w:rPr>
                <w:rFonts w:ascii="宋体" w:hAnsi="宋体" w:eastAsia="宋体" w:cs="宋体"/>
                <w:szCs w:val="21"/>
              </w:rPr>
            </w:r>
            <w:r/>
          </w:p>
        </w:tc>
      </w:tr>
      <w:tr>
        <w:trPr>
          <w:trHeight w:val="285"/>
        </w:trPr>
        <w:tc>
          <w:tcPr>
            <w:shd w:val="clear" w:color="auto" w:fill="ffffff"/>
            <w:tcW w:w="137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体育场馆</w:t>
            </w:r>
            <w:r>
              <w:rPr>
                <w:rFonts w:ascii="宋体" w:hAnsi="宋体" w:eastAsia="宋体" w:cs="宋体"/>
                <w:szCs w:val="21"/>
                <w:lang w:bidi="ar"/>
              </w:rPr>
            </w:r>
            <w:r/>
          </w:p>
        </w:tc>
        <w:tc>
          <w:tcPr>
            <w:tcW w:w="205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28#楼（体育馆）</w:t>
            </w:r>
            <w:r>
              <w:rPr>
                <w:rFonts w:ascii="宋体" w:hAnsi="宋体" w:eastAsia="宋体" w:cs="宋体"/>
                <w:szCs w:val="21"/>
                <w:lang w:bidi="ar"/>
              </w:rPr>
            </w:r>
            <w:r/>
          </w:p>
        </w:tc>
        <w:tc>
          <w:tcPr>
            <w:tcW w:w="1371"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1603</w:t>
            </w:r>
            <w:r>
              <w:rPr>
                <w:rFonts w:ascii="宋体" w:hAnsi="宋体" w:eastAsia="宋体" w:cs="宋体"/>
                <w:szCs w:val="21"/>
                <w:lang w:bidi="ar"/>
              </w:rPr>
            </w:r>
            <w:r/>
          </w:p>
        </w:tc>
        <w:tc>
          <w:tcPr>
            <w:tcW w:w="1546"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1603</w:t>
            </w:r>
            <w:r>
              <w:rPr>
                <w:rFonts w:ascii="宋体" w:hAnsi="宋体" w:eastAsia="宋体" w:cs="宋体"/>
                <w:szCs w:val="21"/>
                <w:lang w:bidi="ar"/>
              </w:rPr>
            </w:r>
            <w:r/>
          </w:p>
        </w:tc>
        <w:tc>
          <w:tcPr>
            <w:tcW w:w="1138"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1</w:t>
            </w:r>
            <w:r>
              <w:rPr>
                <w:rFonts w:ascii="宋体" w:hAnsi="宋体" w:eastAsia="宋体" w:cs="宋体"/>
                <w:szCs w:val="21"/>
                <w:lang w:bidi="ar"/>
              </w:rPr>
            </w:r>
            <w:r/>
          </w:p>
        </w:tc>
        <w:tc>
          <w:tcPr>
            <w:tcW w:w="2126"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值班人员兼保洁</w:t>
            </w:r>
            <w:r>
              <w:rPr>
                <w:rFonts w:ascii="宋体" w:hAnsi="宋体" w:eastAsia="宋体" w:cs="宋体"/>
                <w:szCs w:val="21"/>
                <w:lang w:bidi="ar"/>
              </w:rPr>
            </w:r>
            <w:r/>
          </w:p>
        </w:tc>
      </w:tr>
      <w:tr>
        <w:trPr>
          <w:trHeight w:val="90"/>
        </w:trPr>
        <w:tc>
          <w:tcPr>
            <w:shd w:val="clear" w:color="auto" w:fill="ffffff"/>
            <w:tcW w:w="137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办公楼</w:t>
            </w:r>
            <w:r>
              <w:rPr>
                <w:rFonts w:ascii="宋体" w:hAnsi="宋体" w:eastAsia="宋体" w:cs="宋体"/>
                <w:szCs w:val="21"/>
                <w:lang w:bidi="ar"/>
              </w:rPr>
            </w:r>
            <w:r/>
          </w:p>
        </w:tc>
        <w:tc>
          <w:tcPr>
            <w:tcW w:w="205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3#楼（综合楼）</w:t>
            </w:r>
            <w:r>
              <w:rPr>
                <w:rFonts w:ascii="宋体" w:hAnsi="宋体" w:eastAsia="宋体" w:cs="宋体"/>
                <w:szCs w:val="21"/>
                <w:lang w:bidi="ar"/>
              </w:rPr>
            </w:r>
            <w:r/>
          </w:p>
        </w:tc>
        <w:tc>
          <w:tcPr>
            <w:tcW w:w="1371"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3201</w:t>
            </w:r>
            <w:r>
              <w:rPr>
                <w:rFonts w:ascii="宋体" w:hAnsi="宋体" w:eastAsia="宋体" w:cs="宋体"/>
                <w:szCs w:val="21"/>
                <w:lang w:bidi="ar"/>
              </w:rPr>
            </w:r>
            <w:r/>
          </w:p>
        </w:tc>
        <w:tc>
          <w:tcPr>
            <w:tcW w:w="1546"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3201</w:t>
            </w:r>
            <w:r>
              <w:rPr>
                <w:rFonts w:ascii="宋体" w:hAnsi="宋体" w:eastAsia="宋体" w:cs="宋体"/>
                <w:szCs w:val="21"/>
                <w:lang w:bidi="ar"/>
              </w:rPr>
            </w:r>
            <w:r/>
          </w:p>
        </w:tc>
        <w:tc>
          <w:tcPr>
            <w:tcW w:w="1138"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9</w:t>
            </w:r>
            <w:r>
              <w:rPr>
                <w:rFonts w:ascii="宋体" w:hAnsi="宋体" w:eastAsia="宋体" w:cs="宋体"/>
                <w:szCs w:val="21"/>
                <w:lang w:bidi="ar"/>
              </w:rPr>
            </w:r>
            <w:r/>
          </w:p>
        </w:tc>
        <w:tc>
          <w:tcPr>
            <w:tcW w:w="2126"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有地下1层</w:t>
            </w:r>
            <w:r>
              <w:rPr>
                <w:rFonts w:ascii="宋体" w:hAnsi="宋体" w:eastAsia="宋体" w:cs="宋体"/>
                <w:szCs w:val="21"/>
                <w:lang w:bidi="ar"/>
              </w:rPr>
            </w:r>
            <w:r/>
          </w:p>
        </w:tc>
      </w:tr>
      <w:tr>
        <w:trPr>
          <w:trHeight w:val="285"/>
        </w:trPr>
        <w:tc>
          <w:tcPr>
            <w:tcW w:w="1379"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宿舍楼</w:t>
            </w:r>
            <w:r>
              <w:rPr>
                <w:rFonts w:ascii="宋体" w:hAnsi="宋体" w:eastAsia="宋体" w:cs="宋体"/>
                <w:szCs w:val="21"/>
                <w:lang w:bidi="ar"/>
              </w:rPr>
            </w:r>
            <w:r/>
          </w:p>
        </w:tc>
        <w:tc>
          <w:tcPr>
            <w:tcW w:w="205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1号宿舍楼</w:t>
            </w:r>
            <w:r>
              <w:rPr>
                <w:rFonts w:ascii="宋体" w:hAnsi="宋体" w:eastAsia="宋体" w:cs="宋体"/>
                <w:szCs w:val="21"/>
                <w:lang w:bidi="ar"/>
              </w:rPr>
            </w:r>
            <w:r/>
          </w:p>
        </w:tc>
        <w:tc>
          <w:tcPr>
            <w:tcW w:w="1371"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3597.56</w:t>
            </w:r>
            <w:r>
              <w:rPr>
                <w:rFonts w:ascii="宋体" w:hAnsi="宋体" w:eastAsia="宋体" w:cs="宋体"/>
                <w:szCs w:val="21"/>
                <w:lang w:bidi="ar"/>
              </w:rPr>
            </w:r>
            <w:r/>
          </w:p>
        </w:tc>
        <w:tc>
          <w:tcPr>
            <w:tcW w:w="1546"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3597.56</w:t>
            </w:r>
            <w:r>
              <w:rPr>
                <w:rFonts w:ascii="宋体" w:hAnsi="宋体" w:eastAsia="宋体" w:cs="宋体"/>
                <w:szCs w:val="21"/>
                <w:lang w:bidi="ar"/>
              </w:rPr>
            </w:r>
            <w:r/>
          </w:p>
        </w:tc>
        <w:tc>
          <w:tcPr>
            <w:tcW w:w="1138"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5</w:t>
            </w:r>
            <w:r>
              <w:rPr>
                <w:rFonts w:ascii="宋体" w:hAnsi="宋体" w:eastAsia="宋体" w:cs="宋体"/>
                <w:szCs w:val="21"/>
                <w:lang w:bidi="ar"/>
              </w:rPr>
            </w:r>
            <w:r/>
          </w:p>
        </w:tc>
        <w:tc>
          <w:tcPr>
            <w:tcW w:w="2126" w:type="dxa"/>
            <w:vAlign w:val="center"/>
            <w:vMerge w:val="restart"/>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本包共约1050间宿舍（全校共约2400间），</w:t>
            </w:r>
            <w:r>
              <w:rPr>
                <w:rFonts w:ascii="宋体" w:hAnsi="宋体" w:eastAsia="宋体" w:cs="宋体"/>
                <w:szCs w:val="21"/>
                <w:lang w:bidi="ar"/>
              </w:rPr>
            </w:r>
            <w:r/>
          </w:p>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每栋宿舍楼安排</w:t>
            </w:r>
            <w:r>
              <w:rPr>
                <w:rFonts w:ascii="宋体" w:hAnsi="宋体" w:eastAsia="宋体" w:cs="宋体"/>
                <w:szCs w:val="21"/>
                <w:lang w:bidi="ar"/>
              </w:rPr>
            </w:r>
            <w:r/>
          </w:p>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保洁各1人，</w:t>
            </w:r>
            <w:r>
              <w:rPr>
                <w:rFonts w:ascii="宋体" w:hAnsi="宋体" w:eastAsia="宋体" w:cs="宋体"/>
                <w:szCs w:val="21"/>
                <w:lang w:bidi="ar"/>
              </w:rPr>
            </w:r>
            <w:r/>
          </w:p>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生活老师各2人</w:t>
            </w:r>
            <w:r>
              <w:rPr>
                <w:rFonts w:ascii="宋体" w:hAnsi="宋体" w:eastAsia="宋体" w:cs="宋体"/>
                <w:szCs w:val="21"/>
                <w:lang w:bidi="ar"/>
              </w:rPr>
            </w:r>
            <w:r/>
          </w:p>
        </w:tc>
      </w:tr>
      <w:tr>
        <w:trPr>
          <w:trHeight w:val="285"/>
        </w:trPr>
        <w:tc>
          <w:tcPr>
            <w:tcW w:w="1379"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宿舍楼</w:t>
            </w:r>
            <w:r>
              <w:rPr>
                <w:rFonts w:ascii="宋体" w:hAnsi="宋体" w:eastAsia="宋体" w:cs="宋体"/>
                <w:szCs w:val="21"/>
                <w:lang w:bidi="ar"/>
              </w:rPr>
            </w:r>
            <w:r/>
          </w:p>
        </w:tc>
        <w:tc>
          <w:tcPr>
            <w:tcW w:w="205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2号宿舍楼</w:t>
            </w:r>
            <w:r>
              <w:rPr>
                <w:rFonts w:ascii="宋体" w:hAnsi="宋体" w:eastAsia="宋体" w:cs="宋体"/>
                <w:szCs w:val="21"/>
                <w:lang w:bidi="ar"/>
              </w:rPr>
            </w:r>
            <w:r/>
          </w:p>
        </w:tc>
        <w:tc>
          <w:tcPr>
            <w:tcW w:w="1371"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3601.79</w:t>
            </w:r>
            <w:r>
              <w:rPr>
                <w:rFonts w:ascii="宋体" w:hAnsi="宋体" w:eastAsia="宋体" w:cs="宋体"/>
                <w:szCs w:val="21"/>
                <w:lang w:bidi="ar"/>
              </w:rPr>
            </w:r>
            <w:r/>
          </w:p>
        </w:tc>
        <w:tc>
          <w:tcPr>
            <w:tcW w:w="1546"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3601.79</w:t>
            </w:r>
            <w:r>
              <w:rPr>
                <w:rFonts w:ascii="宋体" w:hAnsi="宋体" w:eastAsia="宋体" w:cs="宋体"/>
                <w:szCs w:val="21"/>
                <w:lang w:bidi="ar"/>
              </w:rPr>
            </w:r>
            <w:r/>
          </w:p>
        </w:tc>
        <w:tc>
          <w:tcPr>
            <w:tcW w:w="1138"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5</w:t>
            </w:r>
            <w:r>
              <w:rPr>
                <w:rFonts w:ascii="宋体" w:hAnsi="宋体" w:eastAsia="宋体" w:cs="宋体"/>
                <w:szCs w:val="21"/>
                <w:lang w:bidi="ar"/>
              </w:rPr>
            </w:r>
            <w:r/>
          </w:p>
        </w:tc>
        <w:tc>
          <w:tcPr>
            <w:tcW w:w="2126" w:type="dxa"/>
            <w:vAlign w:val="center"/>
            <w:vMerge w:val="continue"/>
            <w:textDirection w:val="lrTb"/>
            <w:noWrap/>
          </w:tcPr>
          <w:p>
            <w:pPr>
              <w:pStyle w:val="897"/>
              <w:jc w:val="center"/>
              <w:widowControl/>
              <w:rPr>
                <w:rFonts w:ascii="宋体" w:hAnsi="宋体" w:eastAsia="宋体" w:cs="宋体"/>
                <w:szCs w:val="21"/>
                <w:lang w:bidi="ar"/>
              </w:rPr>
            </w:pPr>
            <w:r>
              <w:rPr>
                <w:rFonts w:ascii="宋体" w:hAnsi="宋体" w:eastAsia="宋体" w:cs="宋体"/>
                <w:szCs w:val="21"/>
                <w:lang w:bidi="ar"/>
              </w:rPr>
            </w:r>
            <w:r/>
          </w:p>
        </w:tc>
      </w:tr>
      <w:tr>
        <w:trPr>
          <w:trHeight w:val="285"/>
        </w:trPr>
        <w:tc>
          <w:tcPr>
            <w:tcW w:w="1379"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宿舍楼</w:t>
            </w:r>
            <w:r>
              <w:rPr>
                <w:rFonts w:ascii="宋体" w:hAnsi="宋体" w:eastAsia="宋体" w:cs="宋体"/>
                <w:szCs w:val="21"/>
                <w:lang w:bidi="ar"/>
              </w:rPr>
            </w:r>
            <w:r/>
          </w:p>
        </w:tc>
        <w:tc>
          <w:tcPr>
            <w:tcW w:w="205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3号宿舍楼</w:t>
            </w:r>
            <w:r>
              <w:rPr>
                <w:rFonts w:ascii="宋体" w:hAnsi="宋体" w:eastAsia="宋体" w:cs="宋体"/>
                <w:szCs w:val="21"/>
                <w:lang w:bidi="ar"/>
              </w:rPr>
            </w:r>
            <w:r/>
          </w:p>
        </w:tc>
        <w:tc>
          <w:tcPr>
            <w:tcW w:w="1371"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4554.96</w:t>
            </w:r>
            <w:r>
              <w:rPr>
                <w:rFonts w:ascii="宋体" w:hAnsi="宋体" w:eastAsia="宋体" w:cs="宋体"/>
                <w:szCs w:val="21"/>
                <w:lang w:bidi="ar"/>
              </w:rPr>
            </w:r>
            <w:r/>
          </w:p>
        </w:tc>
        <w:tc>
          <w:tcPr>
            <w:tcW w:w="1546"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4554.96</w:t>
            </w:r>
            <w:r>
              <w:rPr>
                <w:rFonts w:ascii="宋体" w:hAnsi="宋体" w:eastAsia="宋体" w:cs="宋体"/>
                <w:szCs w:val="21"/>
                <w:lang w:bidi="ar"/>
              </w:rPr>
            </w:r>
            <w:r/>
          </w:p>
        </w:tc>
        <w:tc>
          <w:tcPr>
            <w:tcW w:w="1138"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6</w:t>
            </w:r>
            <w:r>
              <w:rPr>
                <w:rFonts w:ascii="宋体" w:hAnsi="宋体" w:eastAsia="宋体" w:cs="宋体"/>
                <w:szCs w:val="21"/>
                <w:lang w:bidi="ar"/>
              </w:rPr>
            </w:r>
            <w:r/>
          </w:p>
        </w:tc>
        <w:tc>
          <w:tcPr>
            <w:tcW w:w="2126" w:type="dxa"/>
            <w:vAlign w:val="center"/>
            <w:vMerge w:val="continue"/>
            <w:textDirection w:val="lrTb"/>
            <w:noWrap/>
          </w:tcPr>
          <w:p>
            <w:pPr>
              <w:pStyle w:val="897"/>
              <w:jc w:val="center"/>
              <w:widowControl/>
              <w:rPr>
                <w:rFonts w:ascii="宋体" w:hAnsi="宋体" w:eastAsia="宋体" w:cs="宋体"/>
                <w:szCs w:val="21"/>
                <w:lang w:bidi="ar"/>
              </w:rPr>
            </w:pPr>
            <w:r>
              <w:rPr>
                <w:rFonts w:ascii="宋体" w:hAnsi="宋体" w:eastAsia="宋体" w:cs="宋体"/>
                <w:szCs w:val="21"/>
                <w:lang w:bidi="ar"/>
              </w:rPr>
            </w:r>
            <w:r/>
          </w:p>
        </w:tc>
      </w:tr>
      <w:tr>
        <w:trPr>
          <w:trHeight w:val="285"/>
        </w:trPr>
        <w:tc>
          <w:tcPr>
            <w:tcW w:w="1379"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宿舍楼</w:t>
            </w:r>
            <w:r>
              <w:rPr>
                <w:rFonts w:ascii="宋体" w:hAnsi="宋体" w:eastAsia="宋体" w:cs="宋体"/>
                <w:szCs w:val="21"/>
                <w:lang w:bidi="ar"/>
              </w:rPr>
            </w:r>
            <w:r/>
          </w:p>
        </w:tc>
        <w:tc>
          <w:tcPr>
            <w:tcW w:w="205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4号宿舍楼</w:t>
            </w:r>
            <w:r>
              <w:rPr>
                <w:rFonts w:ascii="宋体" w:hAnsi="宋体" w:eastAsia="宋体" w:cs="宋体"/>
                <w:szCs w:val="21"/>
                <w:lang w:bidi="ar"/>
              </w:rPr>
            </w:r>
            <w:r/>
          </w:p>
        </w:tc>
        <w:tc>
          <w:tcPr>
            <w:tcW w:w="1371"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3597.56</w:t>
            </w:r>
            <w:r>
              <w:rPr>
                <w:rFonts w:ascii="宋体" w:hAnsi="宋体" w:eastAsia="宋体" w:cs="宋体"/>
                <w:szCs w:val="21"/>
                <w:lang w:bidi="ar"/>
              </w:rPr>
            </w:r>
            <w:r/>
          </w:p>
        </w:tc>
        <w:tc>
          <w:tcPr>
            <w:tcW w:w="1546"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3597.56</w:t>
            </w:r>
            <w:r>
              <w:rPr>
                <w:rFonts w:ascii="宋体" w:hAnsi="宋体" w:eastAsia="宋体" w:cs="宋体"/>
                <w:szCs w:val="21"/>
                <w:lang w:bidi="ar"/>
              </w:rPr>
            </w:r>
            <w:r/>
          </w:p>
        </w:tc>
        <w:tc>
          <w:tcPr>
            <w:tcW w:w="1138"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5</w:t>
            </w:r>
            <w:r>
              <w:rPr>
                <w:rFonts w:ascii="宋体" w:hAnsi="宋体" w:eastAsia="宋体" w:cs="宋体"/>
                <w:szCs w:val="21"/>
                <w:lang w:bidi="ar"/>
              </w:rPr>
            </w:r>
            <w:r/>
          </w:p>
        </w:tc>
        <w:tc>
          <w:tcPr>
            <w:tcW w:w="2126" w:type="dxa"/>
            <w:vAlign w:val="center"/>
            <w:vMerge w:val="continue"/>
            <w:textDirection w:val="lrTb"/>
            <w:noWrap/>
          </w:tcPr>
          <w:p>
            <w:pPr>
              <w:pStyle w:val="897"/>
              <w:jc w:val="center"/>
              <w:widowControl/>
              <w:rPr>
                <w:rFonts w:ascii="宋体" w:hAnsi="宋体" w:eastAsia="宋体" w:cs="宋体"/>
                <w:szCs w:val="21"/>
                <w:lang w:bidi="ar"/>
              </w:rPr>
            </w:pPr>
            <w:r>
              <w:rPr>
                <w:rFonts w:ascii="宋体" w:hAnsi="宋体" w:eastAsia="宋体" w:cs="宋体"/>
                <w:szCs w:val="21"/>
                <w:lang w:bidi="ar"/>
              </w:rPr>
            </w:r>
            <w:r/>
          </w:p>
        </w:tc>
      </w:tr>
      <w:tr>
        <w:trPr>
          <w:trHeight w:val="285"/>
        </w:trPr>
        <w:tc>
          <w:tcPr>
            <w:tcW w:w="1379"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宿舍楼</w:t>
            </w:r>
            <w:r>
              <w:rPr>
                <w:rFonts w:ascii="宋体" w:hAnsi="宋体" w:eastAsia="宋体" w:cs="宋体"/>
                <w:szCs w:val="21"/>
                <w:lang w:bidi="ar"/>
              </w:rPr>
            </w:r>
            <w:r/>
          </w:p>
        </w:tc>
        <w:tc>
          <w:tcPr>
            <w:tcW w:w="205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5号宿舍楼</w:t>
            </w:r>
            <w:r>
              <w:rPr>
                <w:rFonts w:ascii="宋体" w:hAnsi="宋体" w:eastAsia="宋体" w:cs="宋体"/>
                <w:szCs w:val="21"/>
                <w:lang w:bidi="ar"/>
              </w:rPr>
            </w:r>
            <w:r/>
          </w:p>
        </w:tc>
        <w:tc>
          <w:tcPr>
            <w:tcW w:w="1371"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3601.79</w:t>
            </w:r>
            <w:r>
              <w:rPr>
                <w:rFonts w:ascii="宋体" w:hAnsi="宋体" w:eastAsia="宋体" w:cs="宋体"/>
                <w:szCs w:val="21"/>
                <w:lang w:bidi="ar"/>
              </w:rPr>
            </w:r>
            <w:r/>
          </w:p>
        </w:tc>
        <w:tc>
          <w:tcPr>
            <w:tcW w:w="1546"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3601.79</w:t>
            </w:r>
            <w:r>
              <w:rPr>
                <w:rFonts w:ascii="宋体" w:hAnsi="宋体" w:eastAsia="宋体" w:cs="宋体"/>
                <w:szCs w:val="21"/>
                <w:lang w:bidi="ar"/>
              </w:rPr>
            </w:r>
            <w:r/>
          </w:p>
        </w:tc>
        <w:tc>
          <w:tcPr>
            <w:tcW w:w="1138"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5</w:t>
            </w:r>
            <w:r>
              <w:rPr>
                <w:rFonts w:ascii="宋体" w:hAnsi="宋体" w:eastAsia="宋体" w:cs="宋体"/>
                <w:szCs w:val="21"/>
                <w:lang w:bidi="ar"/>
              </w:rPr>
            </w:r>
            <w:r/>
          </w:p>
        </w:tc>
        <w:tc>
          <w:tcPr>
            <w:tcW w:w="2126" w:type="dxa"/>
            <w:vAlign w:val="center"/>
            <w:vMerge w:val="continue"/>
            <w:textDirection w:val="lrTb"/>
            <w:noWrap/>
          </w:tcPr>
          <w:p>
            <w:pPr>
              <w:pStyle w:val="897"/>
              <w:jc w:val="center"/>
              <w:widowControl/>
              <w:rPr>
                <w:rFonts w:ascii="宋体" w:hAnsi="宋体" w:eastAsia="宋体" w:cs="宋体"/>
                <w:szCs w:val="21"/>
                <w:lang w:bidi="ar"/>
              </w:rPr>
            </w:pPr>
            <w:r>
              <w:rPr>
                <w:rFonts w:ascii="宋体" w:hAnsi="宋体" w:eastAsia="宋体" w:cs="宋体"/>
                <w:szCs w:val="21"/>
                <w:lang w:bidi="ar"/>
              </w:rPr>
            </w:r>
            <w:r/>
          </w:p>
        </w:tc>
      </w:tr>
      <w:tr>
        <w:trPr>
          <w:trHeight w:val="285"/>
        </w:trPr>
        <w:tc>
          <w:tcPr>
            <w:tcW w:w="1379"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宿舍楼</w:t>
            </w:r>
            <w:r>
              <w:rPr>
                <w:rFonts w:ascii="宋体" w:hAnsi="宋体" w:eastAsia="宋体" w:cs="宋体"/>
                <w:szCs w:val="21"/>
                <w:lang w:bidi="ar"/>
              </w:rPr>
            </w:r>
            <w:r/>
          </w:p>
        </w:tc>
        <w:tc>
          <w:tcPr>
            <w:tcW w:w="205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6号宿舍楼</w:t>
            </w:r>
            <w:r>
              <w:rPr>
                <w:rFonts w:ascii="宋体" w:hAnsi="宋体" w:eastAsia="宋体" w:cs="宋体"/>
                <w:szCs w:val="21"/>
                <w:lang w:bidi="ar"/>
              </w:rPr>
            </w:r>
            <w:r/>
          </w:p>
        </w:tc>
        <w:tc>
          <w:tcPr>
            <w:tcW w:w="1371"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4554.96</w:t>
            </w:r>
            <w:r>
              <w:rPr>
                <w:rFonts w:ascii="宋体" w:hAnsi="宋体" w:eastAsia="宋体" w:cs="宋体"/>
                <w:szCs w:val="21"/>
                <w:lang w:bidi="ar"/>
              </w:rPr>
            </w:r>
            <w:r/>
          </w:p>
        </w:tc>
        <w:tc>
          <w:tcPr>
            <w:tcW w:w="1546"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4554.96</w:t>
            </w:r>
            <w:r>
              <w:rPr>
                <w:rFonts w:ascii="宋体" w:hAnsi="宋体" w:eastAsia="宋体" w:cs="宋体"/>
                <w:szCs w:val="21"/>
                <w:lang w:bidi="ar"/>
              </w:rPr>
            </w:r>
            <w:r/>
          </w:p>
        </w:tc>
        <w:tc>
          <w:tcPr>
            <w:tcW w:w="1138"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6</w:t>
            </w:r>
            <w:r>
              <w:rPr>
                <w:rFonts w:ascii="宋体" w:hAnsi="宋体" w:eastAsia="宋体" w:cs="宋体"/>
                <w:szCs w:val="21"/>
                <w:lang w:bidi="ar"/>
              </w:rPr>
            </w:r>
            <w:r/>
          </w:p>
        </w:tc>
        <w:tc>
          <w:tcPr>
            <w:tcW w:w="2126" w:type="dxa"/>
            <w:vAlign w:val="center"/>
            <w:vMerge w:val="continue"/>
            <w:textDirection w:val="lrTb"/>
            <w:noWrap/>
          </w:tcPr>
          <w:p>
            <w:pPr>
              <w:pStyle w:val="897"/>
              <w:jc w:val="center"/>
              <w:widowControl/>
              <w:rPr>
                <w:rFonts w:ascii="宋体" w:hAnsi="宋体" w:eastAsia="宋体" w:cs="宋体"/>
                <w:szCs w:val="21"/>
                <w:lang w:bidi="ar"/>
              </w:rPr>
            </w:pPr>
            <w:r>
              <w:rPr>
                <w:rFonts w:ascii="宋体" w:hAnsi="宋体" w:eastAsia="宋体" w:cs="宋体"/>
                <w:szCs w:val="21"/>
                <w:lang w:bidi="ar"/>
              </w:rPr>
            </w:r>
            <w:r/>
          </w:p>
        </w:tc>
      </w:tr>
      <w:tr>
        <w:trPr>
          <w:trHeight w:val="285"/>
        </w:trPr>
        <w:tc>
          <w:tcPr>
            <w:tcW w:w="1379"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宿舍楼</w:t>
            </w:r>
            <w:r>
              <w:rPr>
                <w:rFonts w:ascii="宋体" w:hAnsi="宋体" w:eastAsia="宋体" w:cs="宋体"/>
                <w:szCs w:val="21"/>
                <w:lang w:bidi="ar"/>
              </w:rPr>
            </w:r>
            <w:r/>
          </w:p>
        </w:tc>
        <w:tc>
          <w:tcPr>
            <w:tcW w:w="205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B09号宿舍楼</w:t>
            </w:r>
            <w:r>
              <w:rPr>
                <w:rFonts w:ascii="宋体" w:hAnsi="宋体" w:eastAsia="宋体" w:cs="宋体"/>
                <w:szCs w:val="21"/>
                <w:lang w:bidi="ar"/>
              </w:rPr>
            </w:r>
            <w:r/>
          </w:p>
        </w:tc>
        <w:tc>
          <w:tcPr>
            <w:tcW w:w="1371"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26315</w:t>
            </w:r>
            <w:r>
              <w:rPr>
                <w:rFonts w:ascii="宋体" w:hAnsi="宋体" w:eastAsia="宋体" w:cs="宋体"/>
                <w:szCs w:val="21"/>
                <w:lang w:bidi="ar"/>
              </w:rPr>
            </w:r>
            <w:r/>
          </w:p>
        </w:tc>
        <w:tc>
          <w:tcPr>
            <w:tcW w:w="1546"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26315</w:t>
            </w:r>
            <w:r>
              <w:rPr>
                <w:rFonts w:ascii="宋体" w:hAnsi="宋体" w:eastAsia="宋体" w:cs="宋体"/>
                <w:szCs w:val="21"/>
                <w:lang w:bidi="ar"/>
              </w:rPr>
            </w:r>
            <w:r/>
          </w:p>
        </w:tc>
        <w:tc>
          <w:tcPr>
            <w:tcW w:w="1138"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13</w:t>
            </w:r>
            <w:r>
              <w:rPr>
                <w:rFonts w:ascii="宋体" w:hAnsi="宋体" w:eastAsia="宋体" w:cs="宋体"/>
                <w:szCs w:val="21"/>
                <w:lang w:bidi="ar"/>
              </w:rPr>
            </w:r>
            <w:r/>
          </w:p>
        </w:tc>
        <w:tc>
          <w:tcPr>
            <w:tcW w:w="2126"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保洁、宿管门卫各4人，生活老师12人</w:t>
            </w:r>
            <w:r>
              <w:rPr>
                <w:rFonts w:ascii="宋体" w:hAnsi="宋体" w:eastAsia="宋体" w:cs="宋体"/>
                <w:szCs w:val="21"/>
                <w:lang w:bidi="ar"/>
              </w:rPr>
            </w:r>
            <w:r/>
          </w:p>
        </w:tc>
      </w:tr>
      <w:tr>
        <w:trPr>
          <w:trHeight w:val="285"/>
        </w:trPr>
        <w:tc>
          <w:tcPr>
            <w:tcW w:w="1379"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室外区域</w:t>
            </w:r>
            <w:r>
              <w:rPr>
                <w:rFonts w:ascii="宋体" w:hAnsi="宋体" w:eastAsia="宋体" w:cs="宋体"/>
                <w:szCs w:val="21"/>
                <w:lang w:bidi="ar"/>
              </w:rPr>
            </w:r>
            <w:r/>
          </w:p>
        </w:tc>
        <w:tc>
          <w:tcPr>
            <w:gridSpan w:val="5"/>
            <w:tcW w:w="8236" w:type="dxa"/>
            <w:vAlign w:val="center"/>
            <w:textDirection w:val="lrTb"/>
            <w:noWrap w:val="false"/>
          </w:tcPr>
          <w:p>
            <w:pPr>
              <w:pStyle w:val="897"/>
              <w:jc w:val="left"/>
              <w:widowControl/>
              <w:rPr>
                <w:rFonts w:ascii="宋体" w:hAnsi="宋体" w:eastAsia="宋体" w:cs="宋体"/>
                <w:szCs w:val="21"/>
                <w:lang w:bidi="ar"/>
              </w:rPr>
            </w:pPr>
            <w:r>
              <w:rPr>
                <w:rFonts w:hint="eastAsia" w:ascii="宋体" w:hAnsi="宋体" w:eastAsia="宋体" w:cs="宋体"/>
                <w:szCs w:val="21"/>
                <w:lang w:bidi="ar"/>
              </w:rPr>
              <w:t xml:space="preserve">含水面/广场/道路/运动场/球场以及校门外卫生包干区等保洁（含分界线梧桐大道（匠心路）整个路面）</w:t>
            </w:r>
            <w:r>
              <w:rPr>
                <w:rFonts w:ascii="宋体" w:hAnsi="宋体" w:eastAsia="宋体" w:cs="宋体"/>
                <w:szCs w:val="21"/>
                <w:lang w:bidi="ar"/>
              </w:rPr>
            </w:r>
            <w:r/>
          </w:p>
        </w:tc>
      </w:tr>
      <w:tr>
        <w:trPr>
          <w:trHeight w:val="285"/>
        </w:trPr>
        <w:tc>
          <w:tcPr>
            <w:tcW w:w="1379"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其他服务</w:t>
            </w:r>
            <w:r>
              <w:rPr>
                <w:rFonts w:ascii="宋体" w:hAnsi="宋体" w:eastAsia="宋体" w:cs="宋体"/>
                <w:szCs w:val="21"/>
                <w:lang w:bidi="ar"/>
              </w:rPr>
            </w:r>
            <w:r/>
          </w:p>
        </w:tc>
        <w:tc>
          <w:tcPr>
            <w:gridSpan w:val="5"/>
            <w:tcW w:w="8236"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t xml:space="preserve">以下区域不</w:t>
            </w:r>
            <w:r>
              <w:rPr>
                <w:rFonts w:hint="eastAsia" w:ascii="宋体" w:hAnsi="宋体" w:eastAsia="宋体" w:cs="宋体"/>
                <w:szCs w:val="21"/>
                <w:lang w:bidi="ar"/>
              </w:rPr>
              <w:t xml:space="preserve">完整</w:t>
            </w:r>
            <w:r>
              <w:rPr>
                <w:rFonts w:ascii="宋体" w:hAnsi="宋体" w:eastAsia="宋体" w:cs="宋体"/>
                <w:szCs w:val="21"/>
                <w:lang w:bidi="ar"/>
              </w:rPr>
              <w:t xml:space="preserve">列入</w:t>
            </w:r>
            <w:r>
              <w:rPr>
                <w:rFonts w:hint="eastAsia" w:ascii="宋体" w:hAnsi="宋体" w:eastAsia="宋体" w:cs="宋体"/>
                <w:szCs w:val="21"/>
                <w:lang w:bidi="ar"/>
              </w:rPr>
              <w:t xml:space="preserve">该采购包的</w:t>
            </w:r>
            <w:r>
              <w:rPr>
                <w:rFonts w:ascii="宋体" w:hAnsi="宋体" w:eastAsia="宋体" w:cs="宋体"/>
                <w:szCs w:val="21"/>
                <w:lang w:bidi="ar"/>
              </w:rPr>
              <w:t xml:space="preserve">卫生保洁内容：办公场所、教室</w:t>
            </w:r>
            <w:r>
              <w:rPr>
                <w:rFonts w:hint="eastAsia" w:ascii="宋体" w:hAnsi="宋体" w:eastAsia="宋体" w:cs="宋体"/>
                <w:szCs w:val="21"/>
                <w:lang w:bidi="ar"/>
              </w:rPr>
              <w:t xml:space="preserve">（含公共教室、公共机房和实训场所）</w:t>
            </w:r>
            <w:r>
              <w:rPr>
                <w:rFonts w:ascii="宋体" w:hAnsi="宋体" w:eastAsia="宋体" w:cs="宋体"/>
                <w:szCs w:val="21"/>
                <w:lang w:bidi="ar"/>
              </w:rPr>
              <w:t xml:space="preserve">、宿舍等室内</w:t>
            </w:r>
            <w:r>
              <w:rPr>
                <w:rFonts w:hint="eastAsia" w:ascii="宋体" w:hAnsi="宋体" w:eastAsia="宋体" w:cs="宋体"/>
                <w:szCs w:val="21"/>
                <w:lang w:bidi="ar"/>
              </w:rPr>
              <w:t xml:space="preserve">区域和部分室外区域，</w:t>
            </w:r>
            <w:r>
              <w:rPr>
                <w:rFonts w:ascii="宋体" w:hAnsi="宋体" w:eastAsia="宋体" w:cs="宋体"/>
                <w:szCs w:val="21"/>
                <w:lang w:bidi="ar"/>
              </w:rPr>
              <w:t xml:space="preserve">但负责图书馆、</w:t>
            </w:r>
            <w:r>
              <w:rPr>
                <w:rFonts w:hint="eastAsia" w:ascii="宋体" w:hAnsi="宋体" w:eastAsia="宋体" w:cs="宋体"/>
                <w:szCs w:val="21"/>
                <w:lang w:bidi="ar"/>
              </w:rPr>
              <w:t xml:space="preserve">公共</w:t>
            </w:r>
            <w:r>
              <w:rPr>
                <w:rFonts w:ascii="宋体" w:hAnsi="宋体" w:eastAsia="宋体" w:cs="宋体"/>
                <w:szCs w:val="21"/>
                <w:lang w:bidi="ar"/>
              </w:rPr>
              <w:t xml:space="preserve">教室</w:t>
            </w:r>
            <w:r>
              <w:rPr>
                <w:rFonts w:hint="eastAsia" w:ascii="宋体" w:hAnsi="宋体" w:eastAsia="宋体" w:cs="宋体"/>
                <w:szCs w:val="21"/>
                <w:lang w:bidi="ar"/>
              </w:rPr>
              <w:t xml:space="preserve">（机房）</w:t>
            </w:r>
            <w:r>
              <w:rPr>
                <w:rFonts w:ascii="宋体" w:hAnsi="宋体" w:eastAsia="宋体" w:cs="宋体"/>
                <w:szCs w:val="21"/>
                <w:lang w:bidi="ar"/>
              </w:rPr>
              <w:t xml:space="preserve">、体育馆等</w:t>
            </w:r>
            <w:r>
              <w:rPr>
                <w:rFonts w:hint="eastAsia" w:ascii="宋体" w:hAnsi="宋体" w:eastAsia="宋体" w:cs="宋体"/>
                <w:szCs w:val="21"/>
                <w:lang w:bidi="ar"/>
              </w:rPr>
              <w:t xml:space="preserve">安排学生</w:t>
            </w:r>
            <w:r>
              <w:rPr>
                <w:rFonts w:hint="eastAsia"/>
                <w:szCs w:val="21"/>
              </w:rPr>
              <w:t xml:space="preserve">劳动保洁教育</w:t>
            </w:r>
            <w:r>
              <w:rPr>
                <w:rFonts w:ascii="宋体" w:hAnsi="宋体" w:eastAsia="宋体" w:cs="宋体"/>
                <w:szCs w:val="21"/>
                <w:lang w:bidi="ar"/>
              </w:rPr>
              <w:t xml:space="preserve">的</w:t>
            </w:r>
            <w:r>
              <w:rPr>
                <w:rFonts w:hint="eastAsia" w:ascii="宋体" w:hAnsi="宋体" w:eastAsia="宋体" w:cs="宋体"/>
                <w:szCs w:val="21"/>
                <w:lang w:bidi="ar"/>
              </w:rPr>
              <w:t xml:space="preserve">“</w:t>
            </w:r>
            <w:r>
              <w:rPr>
                <w:rFonts w:ascii="宋体" w:hAnsi="宋体" w:eastAsia="宋体" w:cs="宋体"/>
                <w:szCs w:val="21"/>
                <w:lang w:bidi="ar"/>
              </w:rPr>
              <w:t xml:space="preserve">兜底</w:t>
            </w:r>
            <w:r>
              <w:rPr>
                <w:rFonts w:hint="eastAsia" w:ascii="宋体" w:hAnsi="宋体" w:eastAsia="宋体" w:cs="宋体"/>
                <w:szCs w:val="21"/>
                <w:lang w:bidi="ar"/>
              </w:rPr>
              <w:t xml:space="preserve">”</w:t>
            </w:r>
            <w:r>
              <w:rPr>
                <w:rFonts w:ascii="宋体" w:hAnsi="宋体" w:eastAsia="宋体" w:cs="宋体"/>
                <w:szCs w:val="21"/>
                <w:lang w:bidi="ar"/>
              </w:rPr>
              <w:t xml:space="preserve">保洁。</w:t>
            </w:r>
            <w:r>
              <w:rPr>
                <w:rFonts w:ascii="宋体" w:hAnsi="宋体" w:eastAsia="宋体" w:cs="宋体"/>
                <w:szCs w:val="21"/>
                <w:lang w:bidi="ar"/>
              </w:rPr>
            </w:r>
            <w:r/>
          </w:p>
        </w:tc>
      </w:tr>
    </w:tbl>
    <w:p>
      <w:pPr>
        <w:pStyle w:val="897"/>
        <w:ind w:firstLine="420"/>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897"/>
        <w:ind w:firstLine="420"/>
        <w:rPr>
          <w:rFonts w:ascii="宋体" w:hAnsi="宋体" w:cs="宋体"/>
          <w:szCs w:val="21"/>
        </w:rPr>
      </w:pPr>
      <w:r>
        <w:rPr>
          <w:rFonts w:hint="eastAsia" w:ascii="宋体" w:hAnsi="宋体" w:cs="宋体"/>
          <w:szCs w:val="21"/>
        </w:rPr>
        <w:t xml:space="preserve">1.表内面积供参考，</w:t>
      </w:r>
      <w:r>
        <w:rPr>
          <w:rFonts w:hint="eastAsia" w:ascii="宋体" w:hAnsi="宋体"/>
          <w:szCs w:val="21"/>
        </w:rPr>
        <w:t xml:space="preserve">投标人可自行勘察现场，了解项目有关情况。如需勘察现场，请于开标截止日期前三天的法定工作日（8：00-11:00，14：00-17:00）提前预约联系。联系人：严老师（13862993165）。</w:t>
      </w:r>
      <w:r>
        <w:rPr>
          <w:rFonts w:ascii="宋体" w:hAnsi="宋体" w:cs="宋体"/>
          <w:szCs w:val="21"/>
        </w:rPr>
      </w:r>
      <w:r/>
    </w:p>
    <w:p>
      <w:pPr>
        <w:pStyle w:val="897"/>
        <w:ind w:firstLine="420"/>
        <w:rPr>
          <w:rFonts w:ascii="宋体" w:hAnsi="宋体"/>
          <w:szCs w:val="21"/>
        </w:rPr>
      </w:pPr>
      <w:r>
        <w:rPr>
          <w:rFonts w:hint="eastAsia" w:ascii="宋体" w:hAnsi="宋体" w:cs="宋体"/>
          <w:szCs w:val="21"/>
        </w:rPr>
        <w:t xml:space="preserve">2.需在各楼栋安排相应保洁、值班和宿管（含宿舍区保洁、门卫和生活老师）等人员，完成目标范围（含室内外）的各项服务工作。</w:t>
      </w:r>
      <w:r>
        <w:rPr>
          <w:rFonts w:ascii="宋体" w:hAnsi="宋体"/>
          <w:szCs w:val="21"/>
        </w:rPr>
      </w:r>
      <w:r/>
    </w:p>
    <w:p>
      <w:pPr>
        <w:pStyle w:val="897"/>
        <w:ind w:firstLine="420"/>
        <w:rPr>
          <w:rFonts w:ascii="宋体" w:hAnsi="宋体"/>
          <w:szCs w:val="21"/>
        </w:rPr>
      </w:pPr>
      <w:r>
        <w:rPr>
          <w:rFonts w:hint="eastAsia" w:ascii="宋体" w:hAnsi="宋体"/>
          <w:szCs w:val="21"/>
        </w:rPr>
        <w:t xml:space="preserve">3.校园内所有垃圾一律驳运至指定垃圾中转站（垃圾压缩处理区，位于西区老体育馆北侧）,该站需安排1人专职处理垃圾，协调东、西区的垃圾处理事宜。</w:t>
      </w:r>
      <w:r>
        <w:rPr>
          <w:rFonts w:ascii="宋体" w:hAnsi="宋体"/>
          <w:szCs w:val="21"/>
        </w:rPr>
      </w:r>
      <w:r/>
    </w:p>
    <w:p>
      <w:pPr>
        <w:pStyle w:val="897"/>
        <w:rPr>
          <w:szCs w:val="21"/>
        </w:rPr>
      </w:pPr>
      <w:r>
        <w:rPr>
          <w:rFonts w:hint="eastAsia"/>
          <w:szCs w:val="21"/>
        </w:rPr>
        <w:t xml:space="preserve">（二）管理服务人员及岗位配置要求</w:t>
      </w:r>
      <w:r>
        <w:rPr>
          <w:szCs w:val="21"/>
        </w:rPr>
      </w:r>
      <w:r/>
    </w:p>
    <w:tbl>
      <w:tblPr>
        <w:tblW w:w="9615" w:type="dxa"/>
        <w:tblInd w:w="-15" w:type="dxa"/>
        <w:tblLayout w:type="fixed"/>
        <w:tblCellMar>
          <w:left w:w="108" w:type="dxa"/>
          <w:top w:w="0" w:type="dxa"/>
          <w:right w:w="108" w:type="dxa"/>
          <w:bottom w:w="0" w:type="dxa"/>
        </w:tblCellMar>
        <w:tblLook w:val="04A0" w:firstRow="1" w:lastRow="0" w:firstColumn="1" w:lastColumn="0" w:noHBand="0" w:noVBand="1"/>
      </w:tblPr>
      <w:tblGrid>
        <w:gridCol w:w="1273"/>
        <w:gridCol w:w="1135"/>
        <w:gridCol w:w="7207"/>
      </w:tblGrid>
      <w:tr>
        <w:trPr>
          <w:trHeight w:val="48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岗位类型</w:t>
            </w:r>
            <w:r>
              <w:rPr>
                <w:rFonts w:ascii="黑体" w:hAnsi="宋体" w:eastAsia="黑体" w:cs="黑体"/>
                <w:szCs w:val="21"/>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配置人数</w:t>
            </w:r>
            <w:r>
              <w:rPr>
                <w:rFonts w:ascii="黑体" w:hAnsi="宋体" w:eastAsia="黑体" w:cs="黑体"/>
                <w:szCs w:val="21"/>
              </w:rPr>
            </w:r>
            <w:r/>
          </w:p>
        </w:tc>
        <w:tc>
          <w:tcPr>
            <w:tcBorders>
              <w:top w:val="single" w:color="000000" w:sz="4" w:space="0"/>
              <w:left w:val="single" w:color="000000" w:sz="4" w:space="0"/>
              <w:bottom w:val="single" w:color="000000" w:sz="4" w:space="0"/>
              <w:right w:val="single" w:color="000000" w:sz="4" w:space="0"/>
            </w:tcBorders>
            <w:tcW w:w="7207" w:type="dxa"/>
            <w:vAlign w:val="center"/>
            <w:textDirection w:val="lrTb"/>
            <w:noWrap/>
          </w:tcPr>
          <w:p>
            <w:pPr>
              <w:pStyle w:val="897"/>
              <w:jc w:val="center"/>
              <w:widowControl/>
              <w:rPr>
                <w:rFonts w:ascii="黑体" w:hAnsi="宋体" w:eastAsia="黑体" w:cs="黑体"/>
                <w:szCs w:val="21"/>
                <w:lang w:bidi="ar"/>
              </w:rPr>
            </w:pPr>
            <w:r>
              <w:rPr>
                <w:rFonts w:hint="eastAsia" w:ascii="黑体" w:hAnsi="宋体" w:eastAsia="黑体" w:cs="黑体"/>
                <w:szCs w:val="21"/>
                <w:lang w:bidi="ar"/>
              </w:rPr>
              <w:t xml:space="preserve">人员及岗位配置要求</w:t>
            </w:r>
            <w:r>
              <w:rPr>
                <w:rFonts w:ascii="黑体" w:hAnsi="宋体" w:eastAsia="黑体" w:cs="黑体"/>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项目经理</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1</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07" w:type="dxa"/>
            <w:vAlign w:val="center"/>
            <w:textDirection w:val="lrTb"/>
            <w:noWrap/>
          </w:tcPr>
          <w:p>
            <w:pPr>
              <w:pStyle w:val="897"/>
              <w:jc w:val="left"/>
              <w:widowControl/>
              <w:rPr>
                <w:rFonts w:ascii="宋体" w:hAnsi="宋体" w:cs="宋体"/>
                <w:szCs w:val="21"/>
                <w:lang w:bidi="ar"/>
              </w:rPr>
            </w:pPr>
            <w:r>
              <w:rPr>
                <w:rFonts w:hint="eastAsia" w:ascii="宋体" w:hAnsi="宋体" w:cs="宋体"/>
                <w:bCs/>
                <w:szCs w:val="21"/>
              </w:rPr>
              <w:t xml:space="preserve">大专及以上学历，</w:t>
            </w:r>
            <w:r>
              <w:rPr>
                <w:rFonts w:hint="eastAsia"/>
                <w:szCs w:val="21"/>
              </w:rPr>
              <w:t xml:space="preserve">男性</w:t>
            </w:r>
            <w:r>
              <w:rPr>
                <w:rFonts w:hint="eastAsia" w:ascii="宋体" w:hAnsi="宋体" w:eastAsia="宋体" w:cs="宋体"/>
                <w:szCs w:val="21"/>
                <w:lang w:bidi="ar"/>
              </w:rPr>
              <w:t xml:space="preserve">年龄≦</w:t>
            </w:r>
            <w:r>
              <w:rPr>
                <w:rFonts w:hint="eastAsia"/>
                <w:szCs w:val="21"/>
              </w:rPr>
              <w:t xml:space="preserve">60周岁，女性</w:t>
            </w:r>
            <w:r>
              <w:rPr>
                <w:rFonts w:hint="eastAsia" w:ascii="宋体" w:hAnsi="宋体" w:eastAsia="宋体" w:cs="宋体"/>
                <w:szCs w:val="21"/>
                <w:lang w:bidi="ar"/>
              </w:rPr>
              <w:t xml:space="preserve">年龄≦</w:t>
            </w:r>
            <w:r>
              <w:rPr>
                <w:rFonts w:hint="eastAsia"/>
                <w:szCs w:val="21"/>
              </w:rPr>
              <w:t xml:space="preserve">50周岁</w:t>
            </w:r>
            <w:r>
              <w:rPr>
                <w:rFonts w:hint="eastAsia" w:ascii="宋体" w:hAnsi="宋体" w:cs="宋体"/>
                <w:bCs/>
                <w:szCs w:val="21"/>
              </w:rPr>
              <w:t xml:space="preserve">，身体健康，有较强的交流沟通能力，</w:t>
            </w:r>
            <w:r>
              <w:rPr>
                <w:rFonts w:hint="eastAsia"/>
                <w:szCs w:val="21"/>
              </w:rPr>
              <w:t xml:space="preserve">具有相关业务培训经历，</w:t>
            </w:r>
            <w:r>
              <w:rPr>
                <w:rFonts w:hint="eastAsia" w:ascii="宋体" w:hAnsi="宋体" w:cs="宋体"/>
                <w:bCs/>
                <w:szCs w:val="21"/>
              </w:rPr>
              <w:t xml:space="preserve">有相应物业服务管理经验。</w:t>
            </w:r>
            <w:r>
              <w:rPr>
                <w:rFonts w:ascii="宋体" w:hAnsi="宋体" w:cs="宋体"/>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项目内勤</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1</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07" w:type="dxa"/>
            <w:vAlign w:val="center"/>
            <w:textDirection w:val="lrTb"/>
            <w:noWrap/>
          </w:tcPr>
          <w:p>
            <w:pPr>
              <w:pStyle w:val="897"/>
              <w:jc w:val="left"/>
              <w:widowControl/>
              <w:rPr>
                <w:rFonts w:ascii="宋体" w:hAnsi="宋体" w:eastAsia="宋体" w:cs="宋体"/>
                <w:szCs w:val="21"/>
                <w:lang w:bidi="ar"/>
              </w:rPr>
            </w:pPr>
            <w:r>
              <w:rPr>
                <w:rFonts w:hint="eastAsia"/>
                <w:szCs w:val="21"/>
              </w:rPr>
              <w:t xml:space="preserve">高中及以上文化，男性</w:t>
            </w:r>
            <w:r>
              <w:rPr>
                <w:rFonts w:hint="eastAsia" w:ascii="宋体" w:hAnsi="宋体" w:eastAsia="宋体" w:cs="宋体"/>
                <w:szCs w:val="21"/>
                <w:lang w:bidi="ar"/>
              </w:rPr>
              <w:t xml:space="preserve">年龄≦</w:t>
            </w:r>
            <w:r>
              <w:rPr>
                <w:rFonts w:hint="eastAsia"/>
                <w:szCs w:val="21"/>
              </w:rPr>
              <w:t xml:space="preserve">60周岁，女性</w:t>
            </w:r>
            <w:r>
              <w:rPr>
                <w:rFonts w:hint="eastAsia" w:ascii="宋体" w:hAnsi="宋体" w:eastAsia="宋体" w:cs="宋体"/>
                <w:szCs w:val="21"/>
                <w:lang w:bidi="ar"/>
              </w:rPr>
              <w:t xml:space="preserve">年龄≦</w:t>
            </w:r>
            <w:r>
              <w:rPr>
                <w:rFonts w:hint="eastAsia"/>
                <w:szCs w:val="21"/>
              </w:rPr>
              <w:t xml:space="preserve">55周岁，具有一定的物业管理和内勤工作经验，</w:t>
            </w:r>
            <w:r>
              <w:rPr>
                <w:rFonts w:hint="eastAsia" w:ascii="宋体" w:hAnsi="宋体" w:cs="宋体"/>
                <w:bCs/>
                <w:szCs w:val="21"/>
              </w:rPr>
              <w:t xml:space="preserve">能熟练操作电脑和手机，</w:t>
            </w:r>
            <w:r>
              <w:rPr>
                <w:rFonts w:hint="eastAsia"/>
                <w:szCs w:val="21"/>
              </w:rPr>
              <w:t xml:space="preserve">具有相关业务培训经历。</w:t>
            </w:r>
            <w:r>
              <w:rPr>
                <w:rFonts w:ascii="宋体" w:hAnsi="宋体" w:eastAsia="宋体" w:cs="宋体"/>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生活老师</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24</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07" w:type="dxa"/>
            <w:vAlign w:val="center"/>
            <w:textDirection w:val="lrTb"/>
            <w:noWrap/>
          </w:tcPr>
          <w:p>
            <w:pPr>
              <w:pStyle w:val="897"/>
              <w:jc w:val="left"/>
              <w:widowControl/>
              <w:rPr>
                <w:rFonts w:ascii="宋体" w:hAnsi="宋体" w:eastAsia="宋体" w:cs="宋体"/>
                <w:szCs w:val="21"/>
                <w:lang w:bidi="ar"/>
              </w:rPr>
            </w:pPr>
            <w:r>
              <w:rPr>
                <w:rFonts w:hint="eastAsia" w:ascii="宋体" w:hAnsi="宋体" w:cs="宋体"/>
                <w:bCs/>
                <w:szCs w:val="21"/>
              </w:rPr>
              <w:t xml:space="preserve">高中及以上文化程度，</w:t>
            </w:r>
            <w:r>
              <w:rPr>
                <w:rFonts w:hint="eastAsia" w:ascii="宋体" w:hAnsi="宋体" w:eastAsia="宋体" w:cs="宋体"/>
                <w:szCs w:val="21"/>
                <w:lang w:bidi="ar"/>
              </w:rPr>
              <w:t xml:space="preserve">男性年龄≦65周岁，女性年龄≦58周岁，</w:t>
            </w:r>
            <w:r>
              <w:rPr>
                <w:rFonts w:hint="eastAsia" w:ascii="宋体" w:hAnsi="宋体" w:cs="宋体"/>
                <w:bCs/>
                <w:szCs w:val="21"/>
              </w:rPr>
              <w:t xml:space="preserve">有较强的</w:t>
            </w:r>
            <w:r>
              <w:rPr>
                <w:rFonts w:hint="eastAsia" w:ascii="宋体" w:hAnsi="宋体" w:cs="宋体"/>
                <w:szCs w:val="21"/>
              </w:rPr>
              <w:t xml:space="preserve">责任心和</w:t>
            </w:r>
            <w:r>
              <w:rPr>
                <w:rFonts w:hint="eastAsia" w:ascii="宋体" w:hAnsi="宋体" w:cs="宋体"/>
                <w:bCs/>
                <w:szCs w:val="21"/>
              </w:rPr>
              <w:t xml:space="preserve">人际沟通能力，身体健康，无精神病史，能熟练使用电脑和手机。</w:t>
            </w:r>
            <w:r>
              <w:rPr>
                <w:rFonts w:ascii="宋体" w:hAnsi="宋体" w:eastAsia="宋体" w:cs="宋体"/>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宿管门卫</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宋体" w:hAnsi="宋体" w:cs="宋体"/>
                <w:bCs/>
                <w:szCs w:val="21"/>
              </w:rPr>
            </w:pPr>
            <w:r>
              <w:rPr>
                <w:rFonts w:hint="eastAsia" w:ascii="宋体" w:hAnsi="宋体" w:cs="宋体"/>
                <w:bCs/>
                <w:szCs w:val="21"/>
              </w:rPr>
              <w:t xml:space="preserve">4</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207" w:type="dxa"/>
            <w:vAlign w:val="center"/>
            <w:textDirection w:val="lrTb"/>
            <w:noWrap/>
          </w:tcPr>
          <w:p>
            <w:pPr>
              <w:pStyle w:val="897"/>
              <w:jc w:val="left"/>
              <w:widowControl/>
              <w:rPr>
                <w:rFonts w:ascii="宋体" w:hAnsi="宋体" w:cs="宋体"/>
                <w:bCs/>
                <w:szCs w:val="21"/>
              </w:rPr>
            </w:pPr>
            <w:r>
              <w:rPr>
                <w:rFonts w:hint="eastAsia" w:ascii="宋体" w:hAnsi="宋体" w:cs="宋体"/>
                <w:bCs/>
                <w:szCs w:val="21"/>
              </w:rPr>
              <w:t xml:space="preserve">初中及以上文化程度，男性年龄≦65周岁以下，女性年龄≦55周岁，具有一定的学生公寓管理经验，具有相关业务培训经历。</w:t>
            </w:r>
            <w:r>
              <w:rPr>
                <w:rFonts w:ascii="宋体" w:hAnsi="宋体" w:cs="宋体"/>
                <w:bCs/>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保洁人员</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27</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07" w:type="dxa"/>
            <w:vAlign w:val="center"/>
            <w:textDirection w:val="lrTb"/>
            <w:noWrap/>
          </w:tcPr>
          <w:p>
            <w:pPr>
              <w:pStyle w:val="897"/>
              <w:jc w:val="left"/>
              <w:widowControl/>
              <w:rPr>
                <w:rFonts w:ascii="宋体" w:hAnsi="宋体" w:eastAsia="宋体" w:cs="宋体"/>
                <w:szCs w:val="21"/>
                <w:lang w:bidi="ar"/>
              </w:rPr>
            </w:pPr>
            <w:r>
              <w:rPr>
                <w:rFonts w:hint="eastAsia" w:ascii="宋体" w:hAnsi="宋体" w:eastAsia="宋体" w:cs="宋体"/>
                <w:szCs w:val="21"/>
                <w:lang w:bidi="ar"/>
              </w:rPr>
              <w:t xml:space="preserve">初中以上文化程度，性别不限，</w:t>
            </w:r>
            <w:r>
              <w:rPr>
                <w:rFonts w:hint="eastAsia" w:ascii="宋体" w:hAnsi="宋体" w:cs="宋体"/>
                <w:bCs/>
                <w:szCs w:val="21"/>
              </w:rPr>
              <w:t xml:space="preserve">年龄≦65周岁，</w:t>
            </w:r>
            <w:r>
              <w:rPr>
                <w:rFonts w:hint="eastAsia" w:ascii="宋体" w:hAnsi="宋体" w:eastAsia="宋体" w:cs="宋体"/>
                <w:szCs w:val="21"/>
                <w:lang w:bidi="ar"/>
              </w:rPr>
              <w:t xml:space="preserve">身体健康，有吃苦耐劳精神。其中，男性不少于7人。</w:t>
            </w:r>
            <w:r>
              <w:rPr>
                <w:rFonts w:ascii="宋体" w:hAnsi="宋体" w:eastAsia="宋体" w:cs="宋体"/>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宋体" w:hAnsi="宋体" w:eastAsia="宋体" w:cs="宋体"/>
                <w:szCs w:val="21"/>
              </w:rPr>
            </w:pPr>
            <w:r>
              <w:rPr>
                <w:rFonts w:hint="eastAsia"/>
                <w:szCs w:val="21"/>
              </w:rPr>
              <w:t xml:space="preserve">垃圾校内清运</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3</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07" w:type="dxa"/>
            <w:vAlign w:val="center"/>
            <w:textDirection w:val="lrTb"/>
            <w:noWrap/>
          </w:tcPr>
          <w:p>
            <w:pPr>
              <w:pStyle w:val="897"/>
              <w:jc w:val="left"/>
              <w:widowControl/>
              <w:rPr>
                <w:rFonts w:ascii="宋体" w:hAnsi="宋体" w:eastAsia="宋体" w:cs="宋体"/>
                <w:szCs w:val="21"/>
                <w:lang w:bidi="ar"/>
              </w:rPr>
            </w:pPr>
            <w:r>
              <w:rPr>
                <w:rFonts w:hint="eastAsia" w:ascii="宋体" w:hAnsi="宋体" w:eastAsia="宋体" w:cs="宋体"/>
                <w:szCs w:val="21"/>
                <w:lang w:bidi="ar"/>
              </w:rPr>
              <w:t xml:space="preserve">男性，年龄≦65周岁。身体健康，作风正派，责任心强，有吃苦耐劳精神。</w:t>
            </w:r>
            <w:r>
              <w:rPr>
                <w:rFonts w:ascii="宋体" w:hAnsi="宋体" w:eastAsia="宋体" w:cs="宋体"/>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宋体" w:hAnsi="宋体" w:eastAsia="宋体" w:cs="宋体"/>
                <w:szCs w:val="21"/>
              </w:rPr>
            </w:pPr>
            <w:r>
              <w:rPr>
                <w:szCs w:val="21"/>
              </w:rPr>
              <w:t xml:space="preserve">设备设施维护维修</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2</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07" w:type="dxa"/>
            <w:vAlign w:val="center"/>
            <w:textDirection w:val="lrTb"/>
            <w:noWrap/>
          </w:tcPr>
          <w:p>
            <w:pPr>
              <w:pStyle w:val="897"/>
              <w:jc w:val="left"/>
              <w:widowControl/>
              <w:rPr>
                <w:rFonts w:ascii="宋体" w:hAnsi="宋体" w:eastAsia="宋体" w:cs="宋体"/>
                <w:szCs w:val="21"/>
                <w:lang w:bidi="ar"/>
              </w:rPr>
            </w:pPr>
            <w:r>
              <w:rPr>
                <w:rFonts w:hint="eastAsia"/>
                <w:szCs w:val="21"/>
              </w:rPr>
              <w:t xml:space="preserve">高中及以上文化程度，</w:t>
            </w:r>
            <w:r>
              <w:rPr>
                <w:rFonts w:hint="eastAsia" w:ascii="宋体" w:hAnsi="宋体" w:eastAsia="宋体" w:cs="宋体"/>
                <w:szCs w:val="21"/>
                <w:lang w:bidi="ar"/>
              </w:rPr>
              <w:t xml:space="preserve">男性，年龄≦65周岁，</w:t>
            </w:r>
            <w:r>
              <w:rPr>
                <w:rFonts w:hint="eastAsia"/>
                <w:szCs w:val="21"/>
              </w:rPr>
              <w:t xml:space="preserve">熟练掌握水、电、五金等检查维修技能，</w:t>
            </w:r>
            <w:r>
              <w:rPr>
                <w:rFonts w:hint="eastAsia" w:ascii="宋体" w:hAnsi="宋体" w:eastAsia="宋体" w:cs="宋体"/>
                <w:szCs w:val="21"/>
                <w:lang w:bidi="ar"/>
              </w:rPr>
              <w:t xml:space="preserve">身体健康，有吃苦耐劳精神，有处置紧急水电故障的能力。</w:t>
            </w:r>
            <w:r>
              <w:rPr>
                <w:rFonts w:ascii="宋体" w:hAnsi="宋体" w:eastAsia="宋体" w:cs="宋体"/>
                <w:szCs w:val="21"/>
                <w:lang w:bidi="ar"/>
              </w:rPr>
            </w:r>
            <w:r/>
          </w:p>
          <w:p>
            <w:pPr>
              <w:pStyle w:val="897"/>
              <w:jc w:val="left"/>
              <w:widowControl/>
              <w:rPr>
                <w:rFonts w:ascii="宋体" w:hAnsi="宋体" w:eastAsia="宋体" w:cs="宋体"/>
                <w:szCs w:val="21"/>
                <w:lang w:bidi="ar"/>
              </w:rPr>
            </w:pPr>
            <w:r>
              <w:rPr>
                <w:rFonts w:hint="eastAsia" w:ascii="宋体" w:hAnsi="宋体" w:eastAsia="宋体" w:cs="宋体"/>
                <w:szCs w:val="21"/>
                <w:lang w:bidi="ar"/>
              </w:rPr>
              <w:t xml:space="preserve">持有相应资格证书，如特种作业操作证（高、低压电工作业）等。</w:t>
            </w:r>
            <w:r>
              <w:rPr>
                <w:rFonts w:ascii="宋体" w:hAnsi="宋体" w:eastAsia="宋体" w:cs="宋体"/>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楼馆值班</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4</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07" w:type="dxa"/>
            <w:vAlign w:val="center"/>
            <w:textDirection w:val="lrTb"/>
            <w:noWrap/>
          </w:tcPr>
          <w:p>
            <w:pPr>
              <w:pStyle w:val="897"/>
              <w:jc w:val="left"/>
              <w:widowControl/>
              <w:rPr>
                <w:rFonts w:ascii="宋体" w:hAnsi="宋体" w:eastAsia="宋体" w:cs="宋体"/>
                <w:szCs w:val="21"/>
                <w:lang w:bidi="ar"/>
              </w:rPr>
            </w:pPr>
            <w:r>
              <w:rPr>
                <w:rFonts w:hint="eastAsia" w:ascii="宋体" w:hAnsi="宋体" w:cs="宋体"/>
                <w:szCs w:val="21"/>
              </w:rPr>
              <w:t xml:space="preserve">高中以上文化程度，女性年龄</w:t>
            </w:r>
            <w:r>
              <w:rPr>
                <w:rFonts w:hint="eastAsia" w:ascii="宋体" w:hAnsi="宋体" w:eastAsia="宋体" w:cs="宋体"/>
                <w:szCs w:val="21"/>
                <w:lang w:bidi="ar"/>
              </w:rPr>
              <w:t xml:space="preserve">≦</w:t>
            </w:r>
            <w:r>
              <w:rPr>
                <w:rFonts w:hint="eastAsia" w:ascii="宋体" w:hAnsi="宋体" w:cs="宋体"/>
                <w:szCs w:val="21"/>
              </w:rPr>
              <w:t xml:space="preserve">58周岁、男性年龄</w:t>
            </w:r>
            <w:r>
              <w:rPr>
                <w:rFonts w:hint="eastAsia" w:ascii="宋体" w:hAnsi="宋体" w:eastAsia="宋体" w:cs="宋体"/>
                <w:szCs w:val="21"/>
                <w:lang w:bidi="ar"/>
              </w:rPr>
              <w:t xml:space="preserve">≦</w:t>
            </w:r>
            <w:r>
              <w:rPr>
                <w:rFonts w:hint="eastAsia" w:ascii="宋体" w:hAnsi="宋体" w:cs="宋体"/>
                <w:szCs w:val="21"/>
              </w:rPr>
              <w:t xml:space="preserve">65周岁，有较强的责任心和人际沟通能力，身体健康</w:t>
            </w:r>
            <w:r>
              <w:rPr>
                <w:rFonts w:hint="eastAsia" w:ascii="宋体" w:hAnsi="宋体" w:cs="宋体"/>
                <w:bCs/>
                <w:szCs w:val="21"/>
              </w:rPr>
              <w:t xml:space="preserve">，无传染性疾病（有健康证），无精神病史</w:t>
            </w:r>
            <w:r>
              <w:rPr>
                <w:rFonts w:hint="eastAsia" w:ascii="宋体" w:hAnsi="宋体" w:cs="宋体"/>
                <w:b/>
                <w:szCs w:val="21"/>
              </w:rPr>
              <w:t xml:space="preserve">。</w:t>
            </w:r>
            <w:r>
              <w:rPr>
                <w:rFonts w:ascii="宋体" w:hAnsi="宋体" w:eastAsia="宋体" w:cs="宋体"/>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绿化养护</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1</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207" w:type="dxa"/>
            <w:vAlign w:val="center"/>
            <w:textDirection w:val="lrTb"/>
            <w:noWrap/>
          </w:tcPr>
          <w:p>
            <w:pPr>
              <w:pStyle w:val="897"/>
              <w:jc w:val="left"/>
              <w:widowControl/>
              <w:rPr>
                <w:rFonts w:ascii="宋体" w:hAnsi="宋体" w:cs="宋体"/>
                <w:szCs w:val="21"/>
              </w:rPr>
            </w:pPr>
            <w:r>
              <w:rPr>
                <w:rFonts w:hint="eastAsia" w:ascii="宋体" w:hAnsi="宋体" w:eastAsia="宋体" w:cs="宋体"/>
                <w:szCs w:val="21"/>
                <w:lang w:bidi="ar"/>
              </w:rPr>
              <w:t xml:space="preserve">初中以上文化程度，性别不限，</w:t>
            </w:r>
            <w:r>
              <w:rPr>
                <w:rFonts w:hint="eastAsia" w:ascii="宋体" w:hAnsi="宋体" w:cs="宋体"/>
                <w:bCs/>
                <w:szCs w:val="21"/>
              </w:rPr>
              <w:t xml:space="preserve">年龄≦65周岁，</w:t>
            </w:r>
            <w:r>
              <w:rPr>
                <w:rFonts w:hint="eastAsia" w:ascii="宋体" w:hAnsi="宋体" w:eastAsia="宋体" w:cs="宋体"/>
                <w:szCs w:val="21"/>
                <w:lang w:bidi="ar"/>
              </w:rPr>
              <w:t xml:space="preserve">身体健康，有吃苦耐劳精神。</w:t>
            </w:r>
            <w:r>
              <w:rPr>
                <w:rFonts w:ascii="宋体" w:hAnsi="宋体" w:cs="宋体"/>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包1合计</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67人</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207" w:type="dxa"/>
            <w:vAlign w:val="center"/>
            <w:textDirection w:val="lrTb"/>
            <w:noWrap/>
          </w:tcPr>
          <w:p>
            <w:pPr>
              <w:pStyle w:val="897"/>
              <w:jc w:val="left"/>
              <w:widowControl/>
              <w:rPr>
                <w:rFonts w:ascii="宋体" w:hAnsi="宋体" w:eastAsia="宋体" w:cs="宋体"/>
                <w:szCs w:val="21"/>
                <w:lang w:bidi="ar"/>
              </w:rPr>
            </w:pPr>
            <w:r>
              <w:rPr>
                <w:rFonts w:hint="eastAsia" w:ascii="宋体" w:hAnsi="宋体" w:eastAsia="宋体" w:cs="宋体"/>
                <w:szCs w:val="21"/>
                <w:lang w:bidi="ar"/>
              </w:rPr>
              <w:t xml:space="preserve">允许配置按国家规定可不缴纳社保的人员数</w:t>
            </w:r>
            <w:r>
              <w:rPr>
                <w:rFonts w:hint="eastAsia" w:ascii="宋体" w:hAnsi="宋体" w:cs="宋体"/>
                <w:bCs/>
                <w:szCs w:val="21"/>
              </w:rPr>
              <w:t xml:space="preserve">≦</w:t>
            </w:r>
            <w:r>
              <w:rPr>
                <w:rFonts w:hint="eastAsia" w:ascii="宋体" w:hAnsi="宋体" w:eastAsia="宋体" w:cs="宋体"/>
                <w:szCs w:val="21"/>
                <w:lang w:bidi="ar"/>
              </w:rPr>
              <w:t xml:space="preserve">64人。</w:t>
            </w:r>
            <w:r>
              <w:rPr>
                <w:rFonts w:ascii="宋体" w:hAnsi="宋体" w:eastAsia="宋体" w:cs="宋体"/>
                <w:szCs w:val="21"/>
                <w:lang w:bidi="ar"/>
              </w:rPr>
            </w:r>
            <w:r/>
          </w:p>
        </w:tc>
      </w:tr>
    </w:tbl>
    <w:p>
      <w:pPr>
        <w:pStyle w:val="897"/>
        <w:ind w:firstLine="420"/>
        <w:rPr>
          <w:szCs w:val="21"/>
        </w:rPr>
      </w:pPr>
      <w:r>
        <w:rPr>
          <w:rFonts w:hint="eastAsia"/>
          <w:szCs w:val="21"/>
        </w:rPr>
        <w:t xml:space="preserve">说明：表中各岗位人数为中标人在学校实际服务中必须配备的最低工作人员数量，投标人必须根据现场踏勘情况自行测算、合理分布配备人数，只能多不能少。</w:t>
      </w:r>
      <w:r>
        <w:rPr>
          <w:szCs w:val="21"/>
        </w:rPr>
      </w:r>
      <w:r/>
    </w:p>
    <w:p>
      <w:pPr>
        <w:pStyle w:val="897"/>
        <w:rPr>
          <w:rFonts w:ascii="宋体" w:hAnsi="宋体"/>
          <w:b/>
          <w:bCs/>
          <w:szCs w:val="21"/>
        </w:rPr>
      </w:pPr>
      <w:r>
        <w:rPr>
          <w:rFonts w:ascii="宋体" w:hAnsi="宋体"/>
          <w:b/>
          <w:bCs/>
          <w:szCs w:val="21"/>
        </w:rPr>
      </w:r>
      <w:r/>
    </w:p>
    <w:p>
      <w:pPr>
        <w:pStyle w:val="897"/>
        <w:rPr>
          <w:szCs w:val="21"/>
        </w:rPr>
      </w:pPr>
      <w:r>
        <w:rPr>
          <w:rFonts w:hint="eastAsia"/>
          <w:szCs w:val="21"/>
        </w:rPr>
        <w:br w:type="page" w:clear="all"/>
      </w:r>
      <w:r>
        <w:rPr>
          <w:szCs w:val="21"/>
        </w:rPr>
      </w:r>
      <w:r/>
    </w:p>
    <w:p>
      <w:pPr>
        <w:pStyle w:val="897"/>
        <w:jc w:val="left"/>
        <w:rPr>
          <w:szCs w:val="21"/>
        </w:rPr>
      </w:pPr>
      <w:r>
        <w:rPr>
          <w:rFonts w:hint="eastAsia"/>
          <w:szCs w:val="21"/>
        </w:rPr>
        <w:t xml:space="preserve">附件1</w:t>
      </w:r>
      <w:r>
        <w:rPr>
          <w:szCs w:val="21"/>
        </w:rPr>
      </w:r>
      <w:r/>
    </w:p>
    <w:p>
      <w:pPr>
        <w:pStyle w:val="897"/>
        <w:jc w:val="center"/>
        <w:rPr>
          <w:rFonts w:ascii="宋体" w:hAnsi="宋体" w:cs="宋体"/>
          <w:b/>
          <w:bCs/>
          <w:szCs w:val="21"/>
        </w:rPr>
      </w:pPr>
      <w:r>
        <w:rPr>
          <w:rFonts w:hint="eastAsia" w:ascii="宋体" w:hAnsi="宋体" w:cs="宋体"/>
          <w:b/>
          <w:bCs/>
          <w:szCs w:val="21"/>
        </w:rPr>
        <w:t xml:space="preserve">岗位人员配置表</w:t>
      </w:r>
      <w:r>
        <w:rPr>
          <w:rFonts w:ascii="宋体" w:hAnsi="宋体" w:cs="宋体"/>
          <w:b/>
          <w:bCs/>
          <w:szCs w:val="21"/>
        </w:rPr>
      </w:r>
      <w:r/>
    </w:p>
    <w:p>
      <w:pPr>
        <w:pStyle w:val="897"/>
        <w:ind w:firstLine="630"/>
        <w:jc w:val="left"/>
        <w:rPr>
          <w:szCs w:val="21"/>
        </w:rPr>
      </w:pPr>
      <w:r>
        <w:rPr>
          <w:szCs w:val="21"/>
        </w:rPr>
      </w:r>
      <w:r/>
    </w:p>
    <w:p>
      <w:pPr>
        <w:pStyle w:val="897"/>
        <w:jc w:val="center"/>
        <w:rPr>
          <w:b/>
          <w:bCs/>
          <w:szCs w:val="21"/>
        </w:rPr>
      </w:pPr>
      <w:r>
        <w:rPr>
          <w:rFonts w:hint="eastAsia"/>
          <w:b/>
          <w:bCs/>
          <w:szCs w:val="21"/>
        </w:rPr>
        <w:t xml:space="preserve">采购包1：钟秀校区（东区）公共物业管理服务人员配置表</w:t>
      </w:r>
      <w:r>
        <w:rPr>
          <w:b/>
          <w:bCs/>
          <w:szCs w:val="21"/>
        </w:rPr>
      </w:r>
      <w:r/>
    </w:p>
    <w:tbl>
      <w:tblPr>
        <w:tblW w:w="9719" w:type="dxa"/>
        <w:tblInd w:w="-12" w:type="dxa"/>
        <w:tblLayout w:type="autofit"/>
        <w:tblCellMar>
          <w:left w:w="108" w:type="dxa"/>
          <w:top w:w="0" w:type="dxa"/>
          <w:right w:w="108" w:type="dxa"/>
          <w:bottom w:w="0" w:type="dxa"/>
        </w:tblCellMar>
        <w:tblLook w:val="04A0" w:firstRow="1" w:lastRow="0" w:firstColumn="1" w:lastColumn="0" w:noHBand="0" w:noVBand="1"/>
      </w:tblPr>
      <w:tblGrid>
        <w:gridCol w:w="1470"/>
        <w:gridCol w:w="2281"/>
        <w:gridCol w:w="728"/>
        <w:gridCol w:w="745"/>
        <w:gridCol w:w="799"/>
        <w:gridCol w:w="795"/>
        <w:gridCol w:w="2901"/>
      </w:tblGrid>
      <w:tr>
        <w:trPr>
          <w:trHeight w:val="306"/>
        </w:trPr>
        <w:tc>
          <w:tcPr>
            <w:shd w:val="clear" w:color="auto" w:fill="ffffff"/>
            <w:tcBorders>
              <w:top w:val="single" w:color="000000" w:sz="4" w:space="0"/>
              <w:left w:val="single" w:color="000000" w:sz="4" w:space="0"/>
              <w:bottom w:val="none" w:color="000000" w:sz="4" w:space="0"/>
              <w:right w:val="single" w:color="000000" w:sz="4" w:space="0"/>
            </w:tcBorders>
            <w:tcW w:w="1470"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建筑用途</w:t>
            </w:r>
            <w:r>
              <w:rPr>
                <w:rFonts w:ascii="黑体" w:hAnsi="宋体" w:eastAsia="黑体" w:cs="黑体"/>
                <w:szCs w:val="21"/>
              </w:rPr>
            </w:r>
            <w:r/>
          </w:p>
        </w:tc>
        <w:tc>
          <w:tcPr>
            <w:shd w:val="clear" w:color="auto" w:fill="ffffff"/>
            <w:tcBorders>
              <w:top w:val="single" w:color="000000" w:sz="4" w:space="0"/>
              <w:left w:val="single" w:color="000000" w:sz="4" w:space="0"/>
              <w:bottom w:val="none" w:color="000000" w:sz="4" w:space="0"/>
              <w:right w:val="single" w:color="000000" w:sz="4" w:space="0"/>
            </w:tcBorders>
            <w:tcW w:w="2281"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楼宇</w:t>
            </w:r>
            <w:r>
              <w:rPr>
                <w:rFonts w:ascii="黑体" w:hAnsi="宋体" w:eastAsia="黑体" w:cs="黑体"/>
                <w:szCs w:val="21"/>
              </w:rPr>
            </w:r>
            <w:r/>
          </w:p>
        </w:tc>
        <w:tc>
          <w:tcPr>
            <w:tcBorders>
              <w:top w:val="single" w:color="000000" w:sz="4" w:space="0"/>
              <w:left w:val="single" w:color="000000" w:sz="4" w:space="0"/>
              <w:bottom w:val="none" w:color="000000" w:sz="4" w:space="0"/>
              <w:right w:val="single" w:color="000000" w:sz="4" w:space="0"/>
            </w:tcBorders>
            <w:tcW w:w="728"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保洁</w:t>
            </w:r>
            <w:r>
              <w:rPr>
                <w:rFonts w:ascii="黑体" w:hAnsi="宋体" w:eastAsia="黑体" w:cs="黑体"/>
                <w:szCs w:val="21"/>
              </w:rPr>
            </w:r>
            <w:r/>
          </w:p>
        </w:tc>
        <w:tc>
          <w:tcPr>
            <w:tcBorders>
              <w:top w:val="single" w:color="000000" w:sz="4" w:space="0"/>
              <w:left w:val="single" w:color="000000" w:sz="4" w:space="0"/>
              <w:bottom w:val="none" w:color="000000" w:sz="4" w:space="0"/>
              <w:right w:val="single" w:color="000000" w:sz="4" w:space="0"/>
            </w:tcBorders>
            <w:tcW w:w="745"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门卫</w:t>
            </w:r>
            <w:r>
              <w:rPr>
                <w:rFonts w:ascii="黑体" w:hAnsi="宋体" w:eastAsia="黑体" w:cs="黑体"/>
                <w:szCs w:val="21"/>
              </w:rPr>
            </w:r>
            <w:r/>
          </w:p>
        </w:tc>
        <w:tc>
          <w:tcPr>
            <w:tcBorders>
              <w:top w:val="single" w:color="000000" w:sz="4" w:space="0"/>
              <w:left w:val="single" w:color="000000" w:sz="4" w:space="0"/>
              <w:bottom w:val="none" w:color="000000" w:sz="4" w:space="0"/>
              <w:right w:val="single" w:color="000000" w:sz="4" w:space="0"/>
            </w:tcBorders>
            <w:tcW w:w="799"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生活老师</w:t>
            </w:r>
            <w:r>
              <w:rPr>
                <w:rFonts w:ascii="黑体" w:hAnsi="宋体" w:eastAsia="黑体" w:cs="黑体"/>
                <w:szCs w:val="21"/>
              </w:rPr>
            </w:r>
            <w:r/>
          </w:p>
        </w:tc>
        <w:tc>
          <w:tcPr>
            <w:tcBorders>
              <w:top w:val="single" w:color="000000" w:sz="4" w:space="0"/>
              <w:left w:val="single" w:color="000000" w:sz="4" w:space="0"/>
              <w:bottom w:val="none" w:color="000000" w:sz="4" w:space="0"/>
              <w:right w:val="single" w:color="000000" w:sz="4" w:space="0"/>
            </w:tcBorders>
            <w:tcW w:w="795"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值班</w:t>
            </w:r>
            <w:r>
              <w:rPr>
                <w:rFonts w:ascii="黑体" w:hAnsi="宋体" w:eastAsia="黑体" w:cs="黑体"/>
                <w:szCs w:val="21"/>
              </w:rPr>
            </w:r>
            <w:r/>
          </w:p>
        </w:tc>
        <w:tc>
          <w:tcPr>
            <w:tcBorders>
              <w:top w:val="single" w:color="000000" w:sz="4" w:space="0"/>
              <w:left w:val="single" w:color="000000" w:sz="4" w:space="0"/>
              <w:bottom w:val="none" w:color="000000" w:sz="4" w:space="0"/>
              <w:right w:val="single" w:color="000000" w:sz="4" w:space="0"/>
            </w:tcBorders>
            <w:tcW w:w="2901"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备注</w:t>
            </w:r>
            <w:r>
              <w:rPr>
                <w:rFonts w:ascii="黑体" w:hAnsi="宋体" w:eastAsia="黑体" w:cs="黑体"/>
                <w:szCs w:val="21"/>
              </w:rPr>
            </w:r>
            <w:r/>
          </w:p>
        </w:tc>
      </w:tr>
      <w:tr>
        <w:trPr>
          <w:trHeight w:val="306"/>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教学楼</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b/>
                <w:bCs/>
                <w:szCs w:val="21"/>
              </w:rPr>
            </w:pPr>
            <w:r>
              <w:rPr>
                <w:rFonts w:hint="eastAsia" w:ascii="宋体" w:hAnsi="宋体" w:eastAsia="宋体" w:cs="宋体"/>
                <w:b/>
                <w:bCs/>
                <w:szCs w:val="21"/>
                <w:lang w:bidi="ar"/>
              </w:rPr>
              <w:t xml:space="preserve">6#楼 (教学主楼)</w:t>
            </w:r>
            <w:r>
              <w:rPr>
                <w:rFonts w:ascii="宋体" w:hAnsi="宋体" w:eastAsia="宋体" w:cs="宋体"/>
                <w:b/>
                <w:bCs/>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b/>
                <w:bCs/>
                <w:szCs w:val="21"/>
                <w:lang w:bidi="ar"/>
              </w:rPr>
            </w:pPr>
            <w:r>
              <w:rPr>
                <w:rFonts w:ascii="宋体" w:hAnsi="宋体" w:eastAsia="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b/>
                <w:bCs/>
                <w:szCs w:val="21"/>
                <w:lang w:bidi="ar"/>
              </w:rPr>
            </w:pPr>
            <w:r>
              <w:rPr>
                <w:rFonts w:hint="eastAsia" w:ascii="宋体" w:hAnsi="宋体" w:eastAsia="宋体" w:cs="宋体"/>
                <w:szCs w:val="21"/>
              </w:rPr>
              <w:t xml:space="preserve">0</w:t>
            </w:r>
            <w:r>
              <w:rPr>
                <w:rFonts w:ascii="宋体" w:hAnsi="宋体" w:eastAsia="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b/>
                <w:bCs/>
                <w:szCs w:val="21"/>
                <w:lang w:bidi="ar"/>
              </w:rPr>
            </w:pPr>
            <w:r>
              <w:rPr>
                <w:rFonts w:hint="eastAsia" w:ascii="宋体" w:hAnsi="宋体" w:eastAsia="宋体" w:cs="宋体"/>
                <w:szCs w:val="21"/>
              </w:rPr>
              <w:t xml:space="preserve">0</w:t>
            </w:r>
            <w:r>
              <w:rPr>
                <w:rFonts w:ascii="宋体" w:hAnsi="宋体" w:eastAsia="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b/>
                <w:bCs/>
                <w:szCs w:val="21"/>
                <w:lang w:bidi="ar"/>
              </w:rPr>
            </w:pPr>
            <w:r>
              <w:rPr>
                <w:rFonts w:ascii="宋体" w:hAnsi="宋体" w:eastAsia="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b/>
                <w:bCs/>
                <w:szCs w:val="21"/>
                <w:lang w:bidi="ar"/>
              </w:rPr>
            </w:pPr>
            <w:r>
              <w:rPr>
                <w:rFonts w:ascii="宋体" w:hAnsi="宋体" w:eastAsia="宋体" w:cs="宋体"/>
                <w:b/>
                <w:bCs/>
                <w:szCs w:val="21"/>
                <w:lang w:bidi="ar"/>
              </w:rPr>
            </w:r>
            <w:r/>
          </w:p>
        </w:tc>
      </w:tr>
      <w:tr>
        <w:trPr>
          <w:trHeight w:val="306"/>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教学楼</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8#楼(机房楼)</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r>
            <w:r/>
          </w:p>
        </w:tc>
      </w:tr>
      <w:tr>
        <w:trPr>
          <w:trHeight w:val="306"/>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教学楼</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B02实训基地</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r>
            <w:r/>
          </w:p>
        </w:tc>
      </w:tr>
      <w:tr>
        <w:trPr>
          <w:trHeight w:val="306"/>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教学楼</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B05实训基地（一）</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r>
            <w:r/>
          </w:p>
        </w:tc>
      </w:tr>
      <w:tr>
        <w:trPr>
          <w:trHeight w:val="306"/>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教学楼</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B06实训基地（二）</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r>
            <w:r/>
          </w:p>
        </w:tc>
      </w:tr>
      <w:tr>
        <w:trPr>
          <w:trHeight w:val="306"/>
        </w:trPr>
        <w:tc>
          <w:tcPr>
            <w:shd w:val="clear" w:color="auto" w:fill="ffffff"/>
            <w:tcBorders>
              <w:top w:val="single" w:color="000000" w:sz="4" w:space="0"/>
              <w:left w:val="single" w:color="000000" w:sz="4" w:space="0"/>
              <w:bottom w:val="none" w:color="000000" w:sz="4" w:space="0"/>
              <w:right w:val="single" w:color="000000" w:sz="4" w:space="0"/>
            </w:tcBorders>
            <w:tcW w:w="1470"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场馆</w:t>
            </w:r>
            <w:r>
              <w:rPr>
                <w:rFonts w:ascii="黑体" w:hAnsi="宋体" w:eastAsia="黑体" w:cs="黑体"/>
                <w:szCs w:val="21"/>
              </w:rPr>
            </w:r>
            <w:r/>
          </w:p>
        </w:tc>
        <w:tc>
          <w:tcPr>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b/>
                <w:bCs/>
                <w:szCs w:val="21"/>
              </w:rPr>
            </w:pPr>
            <w:r>
              <w:rPr>
                <w:rFonts w:hint="eastAsia" w:ascii="宋体" w:hAnsi="宋体" w:eastAsia="宋体" w:cs="宋体"/>
                <w:b/>
                <w:bCs/>
                <w:szCs w:val="21"/>
                <w:lang w:bidi="ar"/>
              </w:rPr>
              <w:t xml:space="preserve">B07体育中心</w:t>
            </w:r>
            <w:r>
              <w:rPr>
                <w:rFonts w:ascii="宋体" w:hAnsi="宋体" w:eastAsia="宋体" w:cs="宋体"/>
                <w:b/>
                <w:bCs/>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b/>
                <w:bCs/>
                <w:szCs w:val="21"/>
                <w:lang w:bidi="ar"/>
              </w:rPr>
            </w:pPr>
            <w:r>
              <w:rPr>
                <w:rFonts w:ascii="宋体" w:hAnsi="宋体" w:eastAsia="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b/>
                <w:bCs/>
                <w:szCs w:val="21"/>
                <w:lang w:bidi="ar"/>
              </w:rPr>
            </w:pPr>
            <w:r>
              <w:rPr>
                <w:rFonts w:hint="eastAsia" w:ascii="宋体" w:hAnsi="宋体" w:eastAsia="宋体" w:cs="宋体"/>
                <w:szCs w:val="21"/>
              </w:rPr>
              <w:t xml:space="preserve">0</w:t>
            </w:r>
            <w:r>
              <w:rPr>
                <w:rFonts w:ascii="宋体" w:hAnsi="宋体" w:eastAsia="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b/>
                <w:bCs/>
                <w:szCs w:val="21"/>
                <w:lang w:bidi="ar"/>
              </w:rPr>
            </w:pPr>
            <w:r>
              <w:rPr>
                <w:rFonts w:hint="eastAsia" w:ascii="宋体" w:hAnsi="宋体" w:eastAsia="宋体" w:cs="宋体"/>
                <w:szCs w:val="21"/>
              </w:rPr>
              <w:t xml:space="preserve">0</w:t>
            </w:r>
            <w:r>
              <w:rPr>
                <w:rFonts w:ascii="宋体" w:hAnsi="宋体" w:eastAsia="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b/>
                <w:bCs/>
                <w:szCs w:val="21"/>
                <w:lang w:bidi="ar"/>
              </w:rPr>
            </w:pPr>
            <w:r>
              <w:rPr>
                <w:rFonts w:ascii="宋体" w:hAnsi="宋体" w:eastAsia="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b/>
                <w:bCs/>
                <w:szCs w:val="21"/>
                <w:lang w:bidi="ar"/>
              </w:rPr>
            </w:pPr>
            <w:r>
              <w:rPr>
                <w:rFonts w:ascii="宋体" w:hAnsi="宋体" w:eastAsia="宋体" w:cs="宋体"/>
                <w:b/>
                <w:bCs/>
                <w:szCs w:val="21"/>
                <w:lang w:bidi="ar"/>
              </w:rPr>
            </w:r>
            <w:r/>
          </w:p>
        </w:tc>
      </w:tr>
      <w:tr>
        <w:trPr>
          <w:trHeight w:val="306"/>
        </w:trPr>
        <w:tc>
          <w:tcPr>
            <w:shd w:val="clear" w:color="auto" w:fill="ffffff"/>
            <w:tcBorders>
              <w:top w:val="single" w:color="000000" w:sz="4" w:space="0"/>
              <w:left w:val="single" w:color="000000" w:sz="4" w:space="0"/>
              <w:bottom w:val="none" w:color="000000" w:sz="4" w:space="0"/>
              <w:right w:val="single" w:color="000000" w:sz="4" w:space="0"/>
            </w:tcBorders>
            <w:tcW w:w="1470"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场馆</w:t>
            </w:r>
            <w:r>
              <w:rPr>
                <w:rFonts w:ascii="黑体" w:hAnsi="宋体" w:eastAsia="黑体" w:cs="黑体"/>
                <w:szCs w:val="21"/>
              </w:rPr>
            </w:r>
            <w:r/>
          </w:p>
        </w:tc>
        <w:tc>
          <w:tcPr>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b/>
                <w:bCs/>
                <w:szCs w:val="21"/>
              </w:rPr>
            </w:pPr>
            <w:r>
              <w:rPr>
                <w:rFonts w:hint="eastAsia" w:ascii="宋体" w:hAnsi="宋体" w:eastAsia="宋体" w:cs="宋体"/>
                <w:b/>
                <w:bCs/>
                <w:szCs w:val="21"/>
                <w:lang w:bidi="ar"/>
              </w:rPr>
              <w:t xml:space="preserve">B01图文信息中心</w:t>
            </w:r>
            <w:r>
              <w:rPr>
                <w:rFonts w:ascii="宋体" w:hAnsi="宋体" w:eastAsia="宋体" w:cs="宋体"/>
                <w:b/>
                <w:bCs/>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b/>
                <w:bCs/>
                <w:szCs w:val="21"/>
                <w:lang w:bidi="ar"/>
              </w:rPr>
            </w:pPr>
            <w:r>
              <w:rPr>
                <w:rFonts w:ascii="宋体" w:hAnsi="宋体" w:eastAsia="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b/>
                <w:bCs/>
                <w:szCs w:val="21"/>
                <w:lang w:bidi="ar"/>
              </w:rPr>
            </w:pPr>
            <w:r>
              <w:rPr>
                <w:rFonts w:hint="eastAsia" w:ascii="宋体" w:hAnsi="宋体" w:eastAsia="宋体" w:cs="宋体"/>
                <w:szCs w:val="21"/>
              </w:rPr>
              <w:t xml:space="preserve">0</w:t>
            </w:r>
            <w:r>
              <w:rPr>
                <w:rFonts w:ascii="宋体" w:hAnsi="宋体" w:eastAsia="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b/>
                <w:bCs/>
                <w:szCs w:val="21"/>
                <w:lang w:bidi="ar"/>
              </w:rPr>
            </w:pPr>
            <w:r>
              <w:rPr>
                <w:rFonts w:hint="eastAsia" w:ascii="宋体" w:hAnsi="宋体" w:eastAsia="宋体" w:cs="宋体"/>
                <w:szCs w:val="21"/>
              </w:rPr>
              <w:t xml:space="preserve">0</w:t>
            </w:r>
            <w:r>
              <w:rPr>
                <w:rFonts w:ascii="宋体" w:hAnsi="宋体" w:eastAsia="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b/>
                <w:bCs/>
                <w:szCs w:val="21"/>
                <w:lang w:bidi="ar"/>
              </w:rPr>
            </w:pPr>
            <w:r>
              <w:rPr>
                <w:rFonts w:hint="eastAsia" w:ascii="宋体" w:hAnsi="宋体" w:eastAsia="宋体" w:cs="宋体"/>
                <w:szCs w:val="21"/>
              </w:rPr>
              <w:t xml:space="preserve">0</w:t>
            </w:r>
            <w:r>
              <w:rPr>
                <w:rFonts w:ascii="宋体" w:hAnsi="宋体" w:eastAsia="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b/>
                <w:bCs/>
                <w:szCs w:val="21"/>
                <w:lang w:bidi="ar"/>
              </w:rPr>
            </w:pPr>
            <w:r>
              <w:rPr>
                <w:rFonts w:ascii="宋体" w:hAnsi="宋体" w:eastAsia="宋体" w:cs="宋体"/>
                <w:b/>
                <w:bCs/>
                <w:szCs w:val="21"/>
                <w:lang w:bidi="ar"/>
              </w:rPr>
            </w:r>
            <w:r/>
          </w:p>
        </w:tc>
      </w:tr>
      <w:tr>
        <w:trPr>
          <w:trHeight w:val="306"/>
        </w:trPr>
        <w:tc>
          <w:tcPr>
            <w:shd w:val="clear" w:color="auto" w:fill="ffffff"/>
            <w:tcBorders>
              <w:top w:val="single" w:color="000000" w:sz="4" w:space="0"/>
              <w:left w:val="single" w:color="000000" w:sz="4" w:space="0"/>
              <w:bottom w:val="none" w:color="000000" w:sz="4" w:space="0"/>
              <w:right w:val="single" w:color="000000" w:sz="4" w:space="0"/>
            </w:tcBorders>
            <w:tcW w:w="1470"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办公楼</w:t>
            </w:r>
            <w:r>
              <w:rPr>
                <w:rFonts w:ascii="黑体" w:hAnsi="宋体" w:eastAsia="黑体" w:cs="黑体"/>
                <w:szCs w:val="21"/>
              </w:rPr>
            </w:r>
            <w:r/>
          </w:p>
        </w:tc>
        <w:tc>
          <w:tcPr>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b/>
                <w:bCs/>
                <w:szCs w:val="21"/>
              </w:rPr>
            </w:pPr>
            <w:r>
              <w:rPr>
                <w:rFonts w:hint="eastAsia" w:ascii="宋体" w:hAnsi="宋体" w:eastAsia="宋体" w:cs="宋体"/>
                <w:b/>
                <w:bCs/>
                <w:szCs w:val="21"/>
                <w:lang w:bidi="ar"/>
              </w:rPr>
              <w:t xml:space="preserve">B01图文信息中心</w:t>
            </w:r>
            <w:r>
              <w:rPr>
                <w:rFonts w:ascii="宋体" w:hAnsi="宋体" w:eastAsia="宋体" w:cs="宋体"/>
                <w:b/>
                <w:bCs/>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b/>
                <w:bCs/>
                <w:szCs w:val="21"/>
                <w:lang w:bidi="ar"/>
              </w:rPr>
            </w:pPr>
            <w:r>
              <w:rPr>
                <w:rFonts w:ascii="宋体" w:hAnsi="宋体" w:eastAsia="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b/>
                <w:bCs/>
                <w:szCs w:val="21"/>
                <w:lang w:bidi="ar"/>
              </w:rPr>
            </w:pPr>
            <w:r>
              <w:rPr>
                <w:rFonts w:hint="eastAsia" w:ascii="宋体" w:hAnsi="宋体" w:eastAsia="宋体" w:cs="宋体"/>
                <w:szCs w:val="21"/>
              </w:rPr>
              <w:t xml:space="preserve">0</w:t>
            </w:r>
            <w:r>
              <w:rPr>
                <w:rFonts w:ascii="宋体" w:hAnsi="宋体" w:eastAsia="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b/>
                <w:bCs/>
                <w:szCs w:val="21"/>
                <w:lang w:bidi="ar"/>
              </w:rPr>
            </w:pPr>
            <w:r>
              <w:rPr>
                <w:rFonts w:hint="eastAsia" w:ascii="宋体" w:hAnsi="宋体" w:eastAsia="宋体" w:cs="宋体"/>
                <w:szCs w:val="21"/>
              </w:rPr>
              <w:t xml:space="preserve">0</w:t>
            </w:r>
            <w:r>
              <w:rPr>
                <w:rFonts w:ascii="宋体" w:hAnsi="宋体" w:eastAsia="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b/>
                <w:bCs/>
                <w:szCs w:val="21"/>
                <w:lang w:bidi="ar"/>
              </w:rPr>
            </w:pPr>
            <w:r>
              <w:rPr>
                <w:rFonts w:hint="eastAsia" w:ascii="宋体" w:hAnsi="宋体" w:eastAsia="宋体" w:cs="宋体"/>
                <w:szCs w:val="21"/>
              </w:rPr>
              <w:t xml:space="preserve">0</w:t>
            </w:r>
            <w:r>
              <w:rPr>
                <w:rFonts w:ascii="宋体" w:hAnsi="宋体" w:eastAsia="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b/>
                <w:bCs/>
                <w:szCs w:val="21"/>
                <w:lang w:bidi="ar"/>
              </w:rPr>
            </w:pPr>
            <w:r>
              <w:rPr>
                <w:rFonts w:ascii="宋体" w:hAnsi="宋体" w:eastAsia="宋体" w:cs="宋体"/>
                <w:b/>
                <w:bCs/>
                <w:szCs w:val="21"/>
                <w:lang w:bidi="ar"/>
              </w:rPr>
            </w:r>
            <w:r/>
          </w:p>
        </w:tc>
      </w:tr>
      <w:tr>
        <w:trPr>
          <w:trHeight w:val="306"/>
        </w:trPr>
        <w:tc>
          <w:tcPr>
            <w:shd w:val="clear" w:color="auto" w:fill="ffffff"/>
            <w:tcBorders>
              <w:top w:val="single" w:color="000000" w:sz="4" w:space="0"/>
              <w:left w:val="single" w:color="000000" w:sz="4" w:space="0"/>
              <w:bottom w:val="none" w:color="000000" w:sz="4" w:space="0"/>
              <w:right w:val="single" w:color="000000" w:sz="4" w:space="0"/>
            </w:tcBorders>
            <w:tcW w:w="1470"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办公楼</w:t>
            </w:r>
            <w:r>
              <w:rPr>
                <w:rFonts w:ascii="黑体" w:hAnsi="宋体" w:eastAsia="黑体" w:cs="黑体"/>
                <w:szCs w:val="21"/>
              </w:rPr>
            </w:r>
            <w:r/>
          </w:p>
        </w:tc>
        <w:tc>
          <w:tcPr>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23#楼（体育看台）</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r>
            <w:r/>
          </w:p>
        </w:tc>
      </w:tr>
      <w:tr>
        <w:trPr>
          <w:trHeight w:val="306"/>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7号宿舍楼</w:t>
            </w:r>
            <w:r>
              <w:rPr>
                <w:rFonts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1</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2</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r>
            <w:r/>
          </w:p>
        </w:tc>
      </w:tr>
      <w:tr>
        <w:trPr>
          <w:trHeight w:val="306"/>
        </w:trPr>
        <w:tc>
          <w:tcPr>
            <w:tcBorders>
              <w:top w:val="none" w:color="000000" w:sz="4" w:space="0"/>
              <w:left w:val="single" w:color="000000" w:sz="4" w:space="0"/>
              <w:bottom w:val="single" w:color="000000" w:sz="4" w:space="0"/>
              <w:right w:val="single" w:color="000000" w:sz="4" w:space="0"/>
            </w:tcBorders>
            <w:tcW w:w="1470"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8号宿舍楼</w:t>
            </w:r>
            <w:r>
              <w:rPr>
                <w:rFonts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1</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2</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r>
            <w:r/>
          </w:p>
        </w:tc>
      </w:tr>
      <w:tr>
        <w:trPr>
          <w:trHeight w:val="306"/>
        </w:trPr>
        <w:tc>
          <w:tcPr>
            <w:tcBorders>
              <w:top w:val="none" w:color="000000" w:sz="4" w:space="0"/>
              <w:left w:val="single" w:color="000000" w:sz="4" w:space="0"/>
              <w:bottom w:val="single" w:color="000000" w:sz="4" w:space="0"/>
              <w:right w:val="single" w:color="000000" w:sz="4" w:space="0"/>
            </w:tcBorders>
            <w:tcW w:w="1470"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9号宿舍楼</w:t>
            </w:r>
            <w:r>
              <w:rPr>
                <w:rFonts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1</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2</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r>
            <w:r/>
          </w:p>
        </w:tc>
      </w:tr>
      <w:tr>
        <w:trPr>
          <w:trHeight w:val="306"/>
        </w:trPr>
        <w:tc>
          <w:tcPr>
            <w:tcBorders>
              <w:top w:val="none" w:color="000000" w:sz="4" w:space="0"/>
              <w:left w:val="single" w:color="000000" w:sz="4" w:space="0"/>
              <w:bottom w:val="single" w:color="000000" w:sz="4" w:space="0"/>
              <w:right w:val="single" w:color="000000" w:sz="4" w:space="0"/>
            </w:tcBorders>
            <w:tcW w:w="1470"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10号宿舍楼</w:t>
            </w:r>
            <w:r>
              <w:rPr>
                <w:rFonts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1</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2</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r>
            <w:r/>
          </w:p>
        </w:tc>
      </w:tr>
      <w:tr>
        <w:trPr>
          <w:trHeight w:val="306"/>
        </w:trPr>
        <w:tc>
          <w:tcPr>
            <w:tcBorders>
              <w:top w:val="none" w:color="000000" w:sz="4" w:space="0"/>
              <w:left w:val="single" w:color="000000" w:sz="4" w:space="0"/>
              <w:bottom w:val="single" w:color="000000" w:sz="4" w:space="0"/>
              <w:right w:val="single" w:color="000000" w:sz="4" w:space="0"/>
            </w:tcBorders>
            <w:tcW w:w="1470"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11号宿舍楼</w:t>
            </w:r>
            <w:r>
              <w:rPr>
                <w:rFonts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1</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2</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r>
            <w:r/>
          </w:p>
        </w:tc>
      </w:tr>
      <w:tr>
        <w:trPr>
          <w:trHeight w:val="306"/>
        </w:trPr>
        <w:tc>
          <w:tcPr>
            <w:tcBorders>
              <w:top w:val="none" w:color="000000" w:sz="4" w:space="0"/>
              <w:left w:val="single" w:color="000000" w:sz="4" w:space="0"/>
              <w:bottom w:val="single" w:color="000000" w:sz="4" w:space="0"/>
              <w:right w:val="single" w:color="000000" w:sz="4" w:space="0"/>
            </w:tcBorders>
            <w:tcW w:w="1470"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12号宿舍楼</w:t>
            </w:r>
            <w:r>
              <w:rPr>
                <w:rFonts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1</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4</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r>
            <w:r/>
          </w:p>
        </w:tc>
      </w:tr>
      <w:tr>
        <w:trPr>
          <w:trHeight w:val="306"/>
        </w:trPr>
        <w:tc>
          <w:tcPr>
            <w:tcBorders>
              <w:top w:val="none" w:color="000000" w:sz="4" w:space="0"/>
              <w:left w:val="single" w:color="000000" w:sz="4" w:space="0"/>
              <w:bottom w:val="single" w:color="000000" w:sz="4" w:space="0"/>
              <w:right w:val="single" w:color="000000" w:sz="4" w:space="0"/>
            </w:tcBorders>
            <w:tcW w:w="1470"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13号宿舍楼</w:t>
            </w:r>
            <w:r>
              <w:rPr>
                <w:rFonts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1</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2</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r>
            <w:r/>
          </w:p>
        </w:tc>
      </w:tr>
      <w:tr>
        <w:trPr>
          <w:trHeight w:val="306"/>
        </w:trPr>
        <w:tc>
          <w:tcPr>
            <w:tcBorders>
              <w:top w:val="none" w:color="000000" w:sz="4" w:space="0"/>
              <w:left w:val="single" w:color="000000" w:sz="4" w:space="0"/>
              <w:bottom w:val="single" w:color="000000" w:sz="4" w:space="0"/>
              <w:right w:val="single" w:color="000000" w:sz="4" w:space="0"/>
            </w:tcBorders>
            <w:tcW w:w="1470"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14号宿舍楼</w:t>
            </w:r>
            <w:r>
              <w:rPr>
                <w:rFonts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1</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4</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r>
            <w:r/>
          </w:p>
        </w:tc>
      </w:tr>
      <w:tr>
        <w:trPr>
          <w:trHeight w:val="306"/>
        </w:trPr>
        <w:tc>
          <w:tcPr>
            <w:tcBorders>
              <w:top w:val="none" w:color="000000" w:sz="4" w:space="0"/>
              <w:left w:val="single" w:color="000000" w:sz="4" w:space="0"/>
              <w:bottom w:val="single" w:color="000000" w:sz="4" w:space="0"/>
              <w:right w:val="single" w:color="000000" w:sz="4" w:space="0"/>
            </w:tcBorders>
            <w:tcW w:w="1470"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B08号宿舍楼</w:t>
            </w:r>
            <w:r>
              <w:rPr>
                <w:rFonts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4</w:t>
            </w:r>
            <w:r>
              <w:rPr>
                <w:rFonts w:ascii="宋体" w:hAnsi="宋体" w:eastAsia="宋体" w:cs="宋体"/>
                <w:szCs w:val="21"/>
                <w:lang w:bidi="ar"/>
              </w:rPr>
            </w:r>
            <w:r/>
          </w:p>
        </w:tc>
        <w:tc>
          <w:tcPr>
            <w:tcBorders>
              <w:top w:val="non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4</w:t>
            </w:r>
            <w:r>
              <w:rPr>
                <w:rFonts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b/>
                <w:bCs/>
                <w:szCs w:val="21"/>
              </w:rPr>
            </w:pPr>
            <w:r>
              <w:rPr>
                <w:rFonts w:hint="eastAsia" w:ascii="宋体" w:hAnsi="宋体" w:eastAsia="宋体" w:cs="宋体"/>
                <w:b/>
                <w:bCs/>
                <w:szCs w:val="21"/>
              </w:rPr>
              <w:t xml:space="preserve">12</w:t>
            </w:r>
            <w:r>
              <w:rPr>
                <w:rFonts w:ascii="宋体" w:hAnsi="宋体" w:eastAsia="宋体" w:cs="宋体"/>
                <w:b/>
                <w:bCs/>
                <w:szCs w:val="21"/>
              </w:rPr>
            </w:r>
            <w:r/>
          </w:p>
        </w:tc>
        <w:tc>
          <w:tcPr>
            <w:tcBorders>
              <w:top w:val="non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center"/>
              <w:rPr>
                <w:rFonts w:ascii="宋体" w:hAnsi="宋体" w:eastAsia="宋体" w:cs="宋体"/>
                <w:szCs w:val="21"/>
              </w:rPr>
            </w:pPr>
            <w:r>
              <w:rPr>
                <w:rFonts w:ascii="宋体" w:hAnsi="宋体" w:eastAsia="宋体" w:cs="宋体"/>
                <w:szCs w:val="21"/>
              </w:rPr>
            </w:r>
            <w:r/>
          </w:p>
        </w:tc>
      </w:tr>
      <w:tr>
        <w:trPr>
          <w:trHeight w:val="306"/>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室外区域</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广场/道路/运动场等</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szCs w:val="21"/>
                <w:lang w:bidi="ar"/>
              </w:rPr>
            </w:pPr>
            <w:r>
              <w:rPr>
                <w:rFonts w:hint="eastAsia" w:ascii="宋体" w:hAnsi="宋体" w:eastAsia="宋体" w:cs="宋体"/>
                <w:szCs w:val="21"/>
              </w:rPr>
              <w:t xml:space="preserve">另含水面/球场等</w:t>
            </w:r>
            <w:r>
              <w:rPr>
                <w:rFonts w:ascii="宋体" w:hAnsi="宋体" w:eastAsia="宋体" w:cs="宋体"/>
                <w:szCs w:val="21"/>
                <w:lang w:bidi="ar"/>
              </w:rPr>
            </w:r>
            <w:r/>
          </w:p>
        </w:tc>
      </w:tr>
      <w:tr>
        <w:trPr>
          <w:trHeight w:val="306"/>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其他事项</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驻点经理</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1</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r>
            <w:r/>
          </w:p>
        </w:tc>
      </w:tr>
      <w:tr>
        <w:trPr>
          <w:trHeight w:val="306"/>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其他事项</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项目内勤</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1</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r>
            <w:r/>
          </w:p>
        </w:tc>
      </w:tr>
      <w:tr>
        <w:trPr>
          <w:trHeight w:val="306"/>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其他事项</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会务保障人员</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1</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r>
            <w:r/>
          </w:p>
        </w:tc>
      </w:tr>
      <w:tr>
        <w:trPr>
          <w:trHeight w:val="306"/>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其他事项</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变电所/开闭所</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8</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r>
            <w:r/>
          </w:p>
        </w:tc>
      </w:tr>
      <w:tr>
        <w:trPr>
          <w:trHeight w:val="306"/>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其他事项</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水电五金维修</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3</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r>
            <w:r/>
          </w:p>
        </w:tc>
      </w:tr>
      <w:tr>
        <w:trPr>
          <w:trHeight w:val="306"/>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其他事项</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绿化养护</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r>
            <w:r/>
          </w:p>
        </w:tc>
      </w:tr>
      <w:tr>
        <w:trPr>
          <w:trHeight w:val="306"/>
        </w:trPr>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其他事项</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2281"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外场清运</w:t>
            </w: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rPr>
              <w:t xml:space="preserve">0</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2</w:t>
            </w: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2901" w:type="dxa"/>
            <w:vAlign w:val="center"/>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r>
            <w:r/>
          </w:p>
        </w:tc>
      </w:tr>
      <w:tr>
        <w:trPr>
          <w:trHeight w:val="306"/>
        </w:trPr>
        <w:tc>
          <w:tcPr>
            <w:gridSpan w:val="2"/>
            <w:tcBorders>
              <w:top w:val="single" w:color="000000" w:sz="4" w:space="0"/>
              <w:left w:val="single" w:color="000000" w:sz="4" w:space="0"/>
              <w:bottom w:val="single" w:color="000000" w:sz="4" w:space="0"/>
              <w:right w:val="single" w:color="000000" w:sz="4" w:space="0"/>
            </w:tcBorders>
            <w:tcW w:w="3751" w:type="dxa"/>
            <w:vAlign w:val="center"/>
            <w:textDirection w:val="lrTb"/>
            <w:noWrap/>
          </w:tcPr>
          <w:p>
            <w:pPr>
              <w:pStyle w:val="897"/>
              <w:jc w:val="center"/>
              <w:widowControl/>
              <w:rPr>
                <w:rFonts w:ascii="宋体" w:hAnsi="宋体" w:eastAsia="宋体" w:cs="宋体"/>
                <w:b/>
                <w:bCs/>
                <w:szCs w:val="21"/>
                <w:lang w:bidi="ar"/>
              </w:rPr>
            </w:pPr>
            <w:r>
              <w:rPr>
                <w:rFonts w:hint="eastAsia" w:ascii="宋体" w:hAnsi="宋体" w:eastAsia="宋体" w:cs="宋体"/>
                <w:b/>
                <w:bCs/>
                <w:szCs w:val="21"/>
                <w:lang w:bidi="ar"/>
              </w:rPr>
              <w:t xml:space="preserve">小计</w:t>
            </w:r>
            <w:r>
              <w:rPr>
                <w:rFonts w:ascii="宋体" w:hAnsi="宋体" w:eastAsia="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897"/>
              <w:jc w:val="center"/>
              <w:widowControl/>
              <w:rPr>
                <w:rFonts w:ascii="宋体" w:hAnsi="宋体" w:eastAsia="宋体" w:cs="宋体"/>
                <w:b/>
                <w:bCs/>
                <w:szCs w:val="21"/>
                <w:lang w:bidi="ar"/>
              </w:rPr>
            </w:pPr>
            <w:r>
              <w:rPr>
                <w:rFonts w:hint="eastAsia" w:ascii="宋体" w:hAnsi="宋体" w:eastAsia="宋体" w:cs="宋体"/>
                <w:b/>
                <w:bCs/>
                <w:szCs w:val="21"/>
                <w:lang w:bidi="ar"/>
              </w:rPr>
              <w:t xml:space="preserve">45</w:t>
            </w:r>
            <w:r>
              <w:rPr>
                <w:rFonts w:ascii="宋体" w:hAnsi="宋体" w:eastAsia="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97"/>
              <w:jc w:val="center"/>
              <w:widowControl/>
              <w:rPr>
                <w:rFonts w:ascii="宋体" w:hAnsi="宋体" w:eastAsia="宋体" w:cs="宋体"/>
                <w:b/>
                <w:bCs/>
                <w:szCs w:val="21"/>
                <w:lang w:bidi="ar"/>
              </w:rPr>
            </w:pPr>
            <w:r>
              <w:rPr>
                <w:rFonts w:hint="eastAsia" w:ascii="宋体" w:hAnsi="宋体" w:eastAsia="宋体" w:cs="宋体"/>
                <w:b/>
                <w:bCs/>
                <w:szCs w:val="21"/>
                <w:lang w:bidi="ar"/>
              </w:rPr>
              <w:t xml:space="preserve">4</w:t>
            </w:r>
            <w:r>
              <w:rPr>
                <w:rFonts w:ascii="宋体" w:hAnsi="宋体" w:eastAsia="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97"/>
              <w:jc w:val="center"/>
              <w:widowControl/>
              <w:rPr>
                <w:rFonts w:ascii="宋体" w:hAnsi="宋体" w:eastAsia="宋体" w:cs="宋体"/>
                <w:b/>
                <w:bCs/>
                <w:szCs w:val="21"/>
                <w:lang w:bidi="ar"/>
              </w:rPr>
            </w:pPr>
            <w:r>
              <w:rPr>
                <w:rFonts w:hint="eastAsia" w:ascii="宋体" w:hAnsi="宋体" w:eastAsia="宋体" w:cs="宋体"/>
                <w:b/>
                <w:bCs/>
                <w:szCs w:val="21"/>
                <w:lang w:bidi="ar"/>
              </w:rPr>
              <w:t xml:space="preserve">32</w:t>
            </w:r>
            <w:r>
              <w:rPr>
                <w:rFonts w:ascii="宋体" w:hAnsi="宋体" w:eastAsia="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97"/>
              <w:jc w:val="center"/>
              <w:widowControl/>
              <w:rPr>
                <w:rFonts w:ascii="宋体" w:hAnsi="宋体" w:eastAsia="宋体" w:cs="宋体"/>
                <w:b/>
                <w:bCs/>
                <w:szCs w:val="21"/>
                <w:lang w:bidi="ar"/>
              </w:rPr>
            </w:pPr>
            <w:r>
              <w:rPr>
                <w:rFonts w:hint="eastAsia" w:ascii="宋体" w:hAnsi="宋体" w:eastAsia="宋体" w:cs="宋体"/>
                <w:b/>
                <w:bCs/>
                <w:szCs w:val="21"/>
                <w:lang w:bidi="ar"/>
              </w:rPr>
              <w:t xml:space="preserve">20</w:t>
            </w:r>
            <w:r>
              <w:rPr>
                <w:rFonts w:ascii="宋体" w:hAnsi="宋体" w:eastAsia="宋体" w:cs="宋体"/>
                <w:b/>
                <w:bCs/>
                <w:szCs w:val="21"/>
                <w:lang w:bidi="ar"/>
              </w:rPr>
            </w:r>
            <w:r/>
          </w:p>
        </w:tc>
        <w:tc>
          <w:tcPr>
            <w:tcBorders>
              <w:top w:val="single" w:color="000000" w:sz="4" w:space="0"/>
              <w:left w:val="single" w:color="000000" w:sz="4" w:space="0"/>
              <w:bottom w:val="none" w:color="000000" w:sz="0" w:space="0"/>
              <w:right w:val="single" w:color="000000" w:sz="4" w:space="0"/>
            </w:tcBorders>
            <w:tcW w:w="2901" w:type="dxa"/>
            <w:vAlign w:val="center"/>
            <w:vMerge w:val="restart"/>
            <w:textDirection w:val="lrTb"/>
            <w:noWrap w:val="false"/>
          </w:tcPr>
          <w:p>
            <w:pPr>
              <w:pStyle w:val="897"/>
              <w:jc w:val="left"/>
              <w:widowControl/>
              <w:rPr>
                <w:rFonts w:ascii="宋体" w:hAnsi="宋体" w:eastAsia="宋体" w:cs="宋体"/>
                <w:szCs w:val="21"/>
                <w:lang w:bidi="ar"/>
              </w:rPr>
            </w:pPr>
            <w:r>
              <w:rPr>
                <w:rFonts w:hint="eastAsia" w:ascii="宋体" w:hAnsi="宋体" w:eastAsia="宋体" w:cs="宋体"/>
                <w:b/>
                <w:bCs/>
                <w:szCs w:val="21"/>
              </w:rPr>
              <w:t xml:space="preserve">各岗位人员总数已确定</w:t>
            </w:r>
            <w:r>
              <w:rPr>
                <w:rFonts w:ascii="宋体" w:hAnsi="宋体" w:eastAsia="宋体" w:cs="宋体"/>
                <w:szCs w:val="21"/>
                <w:lang w:bidi="ar"/>
              </w:rPr>
            </w:r>
            <w:r/>
          </w:p>
        </w:tc>
      </w:tr>
      <w:tr>
        <w:trPr>
          <w:trHeight w:val="306"/>
        </w:trPr>
        <w:tc>
          <w:tcPr>
            <w:gridSpan w:val="2"/>
            <w:tcBorders>
              <w:top w:val="single" w:color="000000" w:sz="4" w:space="0"/>
              <w:left w:val="single" w:color="000000" w:sz="4" w:space="0"/>
              <w:bottom w:val="single" w:color="000000" w:sz="4" w:space="0"/>
              <w:right w:val="single" w:color="000000" w:sz="4" w:space="0"/>
            </w:tcBorders>
            <w:tcW w:w="3751" w:type="dxa"/>
            <w:vAlign w:val="center"/>
            <w:textDirection w:val="lrTb"/>
            <w:noWrap/>
          </w:tcPr>
          <w:p>
            <w:pPr>
              <w:pStyle w:val="897"/>
              <w:jc w:val="center"/>
              <w:widowControl/>
              <w:rPr>
                <w:rFonts w:ascii="宋体" w:hAnsi="宋体" w:eastAsia="宋体" w:cs="宋体"/>
                <w:b/>
                <w:bCs/>
                <w:szCs w:val="21"/>
                <w:lang w:bidi="ar"/>
              </w:rPr>
            </w:pPr>
            <w:r>
              <w:rPr>
                <w:rFonts w:hint="eastAsia" w:ascii="宋体" w:hAnsi="宋体" w:eastAsia="宋体" w:cs="宋体"/>
                <w:b/>
                <w:bCs/>
                <w:szCs w:val="21"/>
                <w:lang w:bidi="ar"/>
              </w:rPr>
              <w:t xml:space="preserve">合计配置人员数</w:t>
            </w:r>
            <w:r>
              <w:rPr>
                <w:rFonts w:ascii="宋体" w:hAnsi="宋体" w:eastAsia="宋体" w:cs="宋体"/>
                <w:b/>
                <w:bCs/>
                <w:szCs w:val="21"/>
                <w:lang w:bidi="ar"/>
              </w:rPr>
            </w:r>
            <w:r/>
          </w:p>
        </w:tc>
        <w:tc>
          <w:tcPr>
            <w:gridSpan w:val="4"/>
            <w:tcBorders>
              <w:top w:val="single" w:color="000000" w:sz="4" w:space="0"/>
              <w:left w:val="single" w:color="000000" w:sz="4" w:space="0"/>
              <w:bottom w:val="single" w:color="000000" w:sz="4" w:space="0"/>
              <w:right w:val="single" w:color="000000" w:sz="4" w:space="0"/>
            </w:tcBorders>
            <w:tcW w:w="3067" w:type="dxa"/>
            <w:vAlign w:val="center"/>
            <w:textDirection w:val="lrTb"/>
            <w:noWrap w:val="false"/>
          </w:tcPr>
          <w:p>
            <w:pPr>
              <w:pStyle w:val="897"/>
              <w:jc w:val="center"/>
              <w:widowControl/>
              <w:rPr>
                <w:rFonts w:ascii="宋体" w:hAnsi="宋体" w:eastAsia="宋体" w:cs="宋体"/>
                <w:b/>
                <w:bCs/>
                <w:szCs w:val="21"/>
                <w:lang w:bidi="ar"/>
              </w:rPr>
            </w:pPr>
            <w:r>
              <w:rPr>
                <w:rFonts w:hint="eastAsia" w:ascii="宋体" w:hAnsi="宋体" w:eastAsia="宋体" w:cs="宋体"/>
                <w:b/>
                <w:bCs/>
                <w:szCs w:val="21"/>
                <w:lang w:bidi="ar"/>
              </w:rPr>
              <w:t xml:space="preserve">101</w:t>
            </w:r>
            <w:r>
              <w:rPr>
                <w:rFonts w:ascii="宋体" w:hAnsi="宋体" w:eastAsia="宋体" w:cs="宋体"/>
                <w:b/>
                <w:bCs/>
                <w:szCs w:val="21"/>
                <w:lang w:bidi="ar"/>
              </w:rPr>
            </w:r>
            <w:r/>
          </w:p>
        </w:tc>
        <w:tc>
          <w:tcPr>
            <w:tcBorders>
              <w:top w:val="none" w:color="000000" w:sz="0" w:space="0"/>
              <w:left w:val="single" w:color="000000" w:sz="4" w:space="0"/>
              <w:bottom w:val="single" w:color="000000" w:sz="4" w:space="0"/>
              <w:right w:val="single" w:color="000000" w:sz="4" w:space="0"/>
            </w:tcBorders>
            <w:tcW w:w="2901" w:type="dxa"/>
            <w:vAlign w:val="center"/>
            <w:vMerge w:val="continue"/>
            <w:textDirection w:val="lrTb"/>
            <w:noWrap w:val="false"/>
          </w:tcPr>
          <w:p>
            <w:pPr>
              <w:pStyle w:val="897"/>
              <w:jc w:val="left"/>
              <w:widowControl/>
              <w:rPr>
                <w:rFonts w:ascii="宋体" w:hAnsi="宋体" w:eastAsia="宋体" w:cs="宋体"/>
                <w:szCs w:val="21"/>
                <w:lang w:bidi="ar"/>
              </w:rPr>
            </w:pPr>
            <w:r>
              <w:rPr>
                <w:rFonts w:ascii="宋体" w:hAnsi="宋体" w:eastAsia="宋体" w:cs="宋体"/>
                <w:szCs w:val="21"/>
                <w:lang w:bidi="ar"/>
              </w:rPr>
            </w:r>
            <w:r/>
          </w:p>
        </w:tc>
      </w:tr>
    </w:tbl>
    <w:p>
      <w:pPr>
        <w:pStyle w:val="897"/>
        <w:ind w:firstLine="420"/>
        <w:jc w:val="left"/>
        <w:rPr>
          <w:szCs w:val="21"/>
        </w:rPr>
      </w:pPr>
      <w:r>
        <w:rPr>
          <w:rFonts w:hint="eastAsia"/>
          <w:szCs w:val="21"/>
        </w:rPr>
        <w:t xml:space="preserve">说明：1.中标方必须在表内补充完整所配备的各岗位人员数，不得更改校方已确定的部分岗位人员数。</w:t>
      </w:r>
      <w:r>
        <w:rPr>
          <w:szCs w:val="21"/>
        </w:rPr>
      </w:r>
      <w:r/>
    </w:p>
    <w:p>
      <w:pPr>
        <w:pStyle w:val="897"/>
        <w:ind w:firstLine="1050"/>
        <w:jc w:val="left"/>
        <w:rPr>
          <w:szCs w:val="21"/>
        </w:rPr>
      </w:pPr>
      <w:r>
        <w:rPr>
          <w:rFonts w:hint="eastAsia"/>
          <w:szCs w:val="21"/>
        </w:rPr>
        <w:t xml:space="preserve">2.此表经校方确认后，作为履约验收依据。</w:t>
      </w:r>
      <w:r>
        <w:rPr>
          <w:szCs w:val="21"/>
        </w:rPr>
      </w:r>
      <w:r/>
    </w:p>
    <w:p>
      <w:pPr>
        <w:pStyle w:val="897"/>
        <w:rPr>
          <w:b/>
          <w:bCs/>
          <w:szCs w:val="21"/>
        </w:rPr>
      </w:pPr>
      <w:r>
        <w:rPr>
          <w:b/>
          <w:bCs/>
          <w:szCs w:val="21"/>
        </w:rPr>
      </w:r>
      <w:r/>
    </w:p>
    <w:p>
      <w:pPr>
        <w:pStyle w:val="897"/>
        <w:rPr>
          <w:b/>
          <w:bCs/>
          <w:szCs w:val="21"/>
        </w:rPr>
      </w:pPr>
      <w:r>
        <w:rPr>
          <w:rFonts w:hint="eastAsia"/>
          <w:b/>
          <w:bCs/>
          <w:szCs w:val="21"/>
        </w:rPr>
        <w:br w:type="page" w:clear="all"/>
      </w:r>
      <w:r>
        <w:rPr>
          <w:b/>
          <w:bCs/>
          <w:szCs w:val="21"/>
        </w:rPr>
      </w:r>
      <w:r/>
    </w:p>
    <w:p>
      <w:pPr>
        <w:pStyle w:val="897"/>
        <w:jc w:val="left"/>
        <w:rPr>
          <w:szCs w:val="21"/>
        </w:rPr>
      </w:pPr>
      <w:r>
        <w:rPr>
          <w:rFonts w:hint="eastAsia"/>
          <w:szCs w:val="21"/>
        </w:rPr>
        <w:t xml:space="preserve">附件1</w:t>
      </w:r>
      <w:r>
        <w:rPr>
          <w:szCs w:val="21"/>
        </w:rPr>
      </w:r>
      <w:r/>
    </w:p>
    <w:p>
      <w:pPr>
        <w:pStyle w:val="897"/>
        <w:jc w:val="center"/>
        <w:rPr>
          <w:rFonts w:ascii="宋体" w:hAnsi="宋体" w:cs="宋体"/>
          <w:b/>
          <w:bCs/>
          <w:szCs w:val="21"/>
        </w:rPr>
      </w:pPr>
      <w:r>
        <w:rPr>
          <w:rFonts w:hint="eastAsia" w:ascii="宋体" w:hAnsi="宋体" w:cs="宋体"/>
          <w:b/>
          <w:bCs/>
          <w:szCs w:val="21"/>
        </w:rPr>
        <w:t xml:space="preserve">岗位人员配置表</w:t>
      </w:r>
      <w:r>
        <w:rPr>
          <w:rFonts w:ascii="宋体" w:hAnsi="宋体" w:cs="宋体"/>
          <w:b/>
          <w:bCs/>
          <w:szCs w:val="21"/>
        </w:rPr>
      </w:r>
      <w:r/>
    </w:p>
    <w:p>
      <w:pPr>
        <w:pStyle w:val="897"/>
        <w:ind w:firstLine="630"/>
        <w:jc w:val="left"/>
        <w:rPr>
          <w:szCs w:val="21"/>
        </w:rPr>
      </w:pPr>
      <w:r>
        <w:rPr>
          <w:szCs w:val="21"/>
        </w:rPr>
      </w:r>
      <w:r/>
    </w:p>
    <w:p>
      <w:pPr>
        <w:pStyle w:val="897"/>
        <w:jc w:val="center"/>
        <w:rPr>
          <w:b/>
          <w:bCs/>
          <w:szCs w:val="21"/>
        </w:rPr>
      </w:pPr>
      <w:r>
        <w:rPr>
          <w:rFonts w:hint="eastAsia"/>
          <w:b/>
          <w:bCs/>
          <w:szCs w:val="21"/>
        </w:rPr>
        <w:t xml:space="preserve">采购包2：钟秀校区（西区）公共物业管理服务人员配置表</w:t>
      </w:r>
      <w:r>
        <w:rPr>
          <w:b/>
          <w:bCs/>
          <w:szCs w:val="21"/>
        </w:rPr>
      </w:r>
      <w:r/>
    </w:p>
    <w:tbl>
      <w:tblPr>
        <w:tblW w:w="9726"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2212"/>
        <w:gridCol w:w="785"/>
        <w:gridCol w:w="745"/>
        <w:gridCol w:w="811"/>
        <w:gridCol w:w="789"/>
        <w:gridCol w:w="2913"/>
      </w:tblGrid>
      <w:tr>
        <w:trPr>
          <w:trHeight w:val="600"/>
        </w:trPr>
        <w:tc>
          <w:tcPr>
            <w:shd w:val="clear" w:color="auto" w:fill="ffffff"/>
            <w:tcW w:w="1471"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建筑用途</w:t>
            </w:r>
            <w:r>
              <w:rPr>
                <w:rFonts w:ascii="黑体" w:hAnsi="宋体" w:eastAsia="黑体" w:cs="黑体"/>
                <w:szCs w:val="21"/>
              </w:rPr>
            </w:r>
            <w:r/>
          </w:p>
        </w:tc>
        <w:tc>
          <w:tcPr>
            <w:shd w:val="clear" w:color="auto" w:fill="ffffff"/>
            <w:tcW w:w="2212"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楼宇</w:t>
            </w:r>
            <w:r>
              <w:rPr>
                <w:rFonts w:ascii="黑体" w:hAnsi="宋体" w:eastAsia="黑体" w:cs="黑体"/>
                <w:szCs w:val="21"/>
              </w:rPr>
            </w:r>
            <w:r/>
          </w:p>
        </w:tc>
        <w:tc>
          <w:tcPr>
            <w:tcW w:w="785" w:type="dxa"/>
            <w:vAlign w:val="center"/>
            <w:textDirection w:val="lrTb"/>
            <w:noWrap/>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保洁</w:t>
            </w:r>
            <w:r>
              <w:rPr>
                <w:rFonts w:ascii="黑体" w:hAnsi="宋体" w:eastAsia="黑体" w:cs="黑体"/>
                <w:szCs w:val="21"/>
              </w:rPr>
            </w:r>
            <w:r/>
          </w:p>
        </w:tc>
        <w:tc>
          <w:tcPr>
            <w:tcW w:w="745" w:type="dxa"/>
            <w:vAlign w:val="center"/>
            <w:textDirection w:val="lrTb"/>
            <w:noWrap/>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门卫</w:t>
            </w:r>
            <w:r>
              <w:rPr>
                <w:rFonts w:ascii="黑体" w:hAnsi="宋体" w:eastAsia="黑体" w:cs="黑体"/>
                <w:szCs w:val="21"/>
              </w:rPr>
            </w:r>
            <w:r/>
          </w:p>
        </w:tc>
        <w:tc>
          <w:tcPr>
            <w:tcW w:w="811" w:type="dxa"/>
            <w:vAlign w:val="center"/>
            <w:textDirection w:val="lrTb"/>
            <w:noWrap/>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生活老师</w:t>
            </w:r>
            <w:r>
              <w:rPr>
                <w:rFonts w:ascii="黑体" w:hAnsi="宋体" w:eastAsia="黑体" w:cs="黑体"/>
                <w:szCs w:val="21"/>
              </w:rPr>
            </w:r>
            <w:r/>
          </w:p>
        </w:tc>
        <w:tc>
          <w:tcPr>
            <w:tcW w:w="789" w:type="dxa"/>
            <w:vAlign w:val="center"/>
            <w:textDirection w:val="lrTb"/>
            <w:noWrap/>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值班</w:t>
            </w:r>
            <w:r>
              <w:rPr>
                <w:rFonts w:ascii="黑体" w:hAnsi="宋体" w:eastAsia="黑体" w:cs="黑体"/>
                <w:szCs w:val="21"/>
              </w:rPr>
            </w:r>
            <w:r/>
          </w:p>
        </w:tc>
        <w:tc>
          <w:tcPr>
            <w:tcW w:w="2913"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备注</w:t>
            </w:r>
            <w:r>
              <w:rPr>
                <w:rFonts w:ascii="黑体" w:hAnsi="宋体" w:eastAsia="黑体" w:cs="黑体"/>
                <w:szCs w:val="21"/>
              </w:rPr>
            </w:r>
            <w:r/>
          </w:p>
        </w:tc>
      </w:tr>
      <w:tr>
        <w:trPr>
          <w:trHeight w:val="300"/>
        </w:trPr>
        <w:tc>
          <w:tcPr>
            <w:tcW w:w="1471"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教学楼</w:t>
            </w:r>
            <w:r>
              <w:rPr>
                <w:rFonts w:ascii="宋体" w:hAnsi="宋体" w:eastAsia="宋体" w:cs="宋体"/>
                <w:szCs w:val="21"/>
              </w:rPr>
            </w:r>
            <w:r/>
          </w:p>
        </w:tc>
        <w:tc>
          <w:tcPr>
            <w:tcW w:w="2212"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1#楼(1号教学楼)</w:t>
            </w:r>
            <w:r>
              <w:rPr>
                <w:rFonts w:ascii="宋体" w:hAnsi="宋体" w:eastAsia="宋体" w:cs="宋体"/>
                <w:szCs w:val="21"/>
              </w:rPr>
            </w:r>
            <w:r/>
          </w:p>
        </w:tc>
        <w:tc>
          <w:tcPr>
            <w:tcW w:w="785" w:type="dxa"/>
            <w:vAlign w:val="center"/>
            <w:textDirection w:val="lrTb"/>
            <w:noWrap/>
          </w:tcPr>
          <w:p>
            <w:pPr>
              <w:pStyle w:val="897"/>
              <w:jc w:val="center"/>
              <w:widowControl/>
              <w:rPr>
                <w:rFonts w:ascii="宋体" w:hAnsi="宋体" w:eastAsia="宋体" w:cs="宋体"/>
                <w:szCs w:val="21"/>
              </w:rPr>
            </w:pPr>
            <w:r>
              <w:rPr>
                <w:rFonts w:ascii="宋体" w:hAnsi="宋体" w:eastAsia="宋体" w:cs="宋体"/>
                <w:szCs w:val="21"/>
              </w:rPr>
            </w:r>
            <w:r/>
          </w:p>
        </w:tc>
        <w:tc>
          <w:tcPr>
            <w:tcW w:w="74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811"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89" w:type="dxa"/>
            <w:vAlign w:val="center"/>
            <w:textDirection w:val="lrTb"/>
            <w:noWrap/>
          </w:tcPr>
          <w:p>
            <w:pPr>
              <w:pStyle w:val="897"/>
              <w:jc w:val="center"/>
              <w:widowControl/>
              <w:rPr>
                <w:rFonts w:ascii="宋体" w:hAnsi="宋体" w:eastAsia="宋体" w:cs="宋体"/>
                <w:szCs w:val="21"/>
              </w:rPr>
            </w:pPr>
            <w:r>
              <w:rPr>
                <w:rFonts w:ascii="宋体" w:hAnsi="宋体" w:eastAsia="宋体" w:cs="宋体"/>
                <w:szCs w:val="21"/>
              </w:rPr>
            </w:r>
            <w:r/>
          </w:p>
        </w:tc>
        <w:tc>
          <w:tcPr>
            <w:tcW w:w="2913" w:type="dxa"/>
            <w:vAlign w:val="center"/>
            <w:textDirection w:val="lrTb"/>
            <w:noWrap w:val="false"/>
          </w:tcPr>
          <w:p>
            <w:pPr>
              <w:pStyle w:val="897"/>
              <w:rPr>
                <w:rFonts w:ascii="宋体" w:hAnsi="宋体" w:eastAsia="宋体" w:cs="宋体"/>
                <w:szCs w:val="21"/>
              </w:rPr>
            </w:pPr>
            <w:r>
              <w:rPr>
                <w:rFonts w:ascii="宋体" w:hAnsi="宋体" w:eastAsia="宋体" w:cs="宋体"/>
                <w:szCs w:val="21"/>
              </w:rPr>
            </w:r>
            <w:r/>
          </w:p>
        </w:tc>
      </w:tr>
      <w:tr>
        <w:trPr>
          <w:trHeight w:val="300"/>
        </w:trPr>
        <w:tc>
          <w:tcPr>
            <w:tcW w:w="1471"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教学楼</w:t>
            </w:r>
            <w:r>
              <w:rPr>
                <w:rFonts w:ascii="宋体" w:hAnsi="宋体" w:eastAsia="宋体" w:cs="宋体"/>
                <w:szCs w:val="21"/>
              </w:rPr>
            </w:r>
            <w:r/>
          </w:p>
        </w:tc>
        <w:tc>
          <w:tcPr>
            <w:tcW w:w="2212"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2#楼（2号教学楼）</w:t>
            </w:r>
            <w:r>
              <w:rPr>
                <w:rFonts w:ascii="宋体" w:hAnsi="宋体" w:eastAsia="宋体" w:cs="宋体"/>
                <w:szCs w:val="21"/>
              </w:rPr>
            </w:r>
            <w:r/>
          </w:p>
        </w:tc>
        <w:tc>
          <w:tcPr>
            <w:tcW w:w="785" w:type="dxa"/>
            <w:vAlign w:val="center"/>
            <w:textDirection w:val="lrTb"/>
            <w:noWrap/>
          </w:tcPr>
          <w:p>
            <w:pPr>
              <w:pStyle w:val="897"/>
              <w:jc w:val="center"/>
              <w:widowControl/>
              <w:rPr>
                <w:rFonts w:ascii="宋体" w:hAnsi="宋体" w:eastAsia="宋体" w:cs="宋体"/>
                <w:szCs w:val="21"/>
              </w:rPr>
            </w:pPr>
            <w:r>
              <w:rPr>
                <w:rFonts w:ascii="宋体" w:hAnsi="宋体" w:eastAsia="宋体" w:cs="宋体"/>
                <w:szCs w:val="21"/>
              </w:rPr>
            </w:r>
            <w:r/>
          </w:p>
        </w:tc>
        <w:tc>
          <w:tcPr>
            <w:tcW w:w="74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811"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89" w:type="dxa"/>
            <w:vAlign w:val="center"/>
            <w:textDirection w:val="lrTb"/>
            <w:noWrap/>
          </w:tcPr>
          <w:p>
            <w:pPr>
              <w:pStyle w:val="897"/>
              <w:jc w:val="center"/>
              <w:rPr>
                <w:rFonts w:ascii="宋体" w:hAnsi="宋体" w:eastAsia="宋体" w:cs="宋体"/>
                <w:szCs w:val="21"/>
              </w:rPr>
            </w:pPr>
            <w:r>
              <w:rPr>
                <w:rFonts w:ascii="宋体" w:hAnsi="宋体" w:eastAsia="宋体" w:cs="宋体"/>
                <w:szCs w:val="21"/>
              </w:rPr>
            </w:r>
            <w:r/>
          </w:p>
        </w:tc>
        <w:tc>
          <w:tcPr>
            <w:tcW w:w="2913" w:type="dxa"/>
            <w:vAlign w:val="center"/>
            <w:textDirection w:val="lrTb"/>
            <w:noWrap w:val="false"/>
          </w:tcPr>
          <w:p>
            <w:pPr>
              <w:pStyle w:val="897"/>
              <w:rPr>
                <w:rFonts w:ascii="宋体" w:hAnsi="宋体" w:eastAsia="宋体" w:cs="宋体"/>
                <w:szCs w:val="21"/>
              </w:rPr>
            </w:pPr>
            <w:r>
              <w:rPr>
                <w:rFonts w:ascii="宋体" w:hAnsi="宋体" w:eastAsia="宋体" w:cs="宋体"/>
                <w:szCs w:val="21"/>
              </w:rPr>
            </w:r>
            <w:r/>
          </w:p>
        </w:tc>
      </w:tr>
      <w:tr>
        <w:trPr>
          <w:trHeight w:val="300"/>
        </w:trPr>
        <w:tc>
          <w:tcPr>
            <w:tcW w:w="1471"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教学楼</w:t>
            </w:r>
            <w:r>
              <w:rPr>
                <w:rFonts w:ascii="宋体" w:hAnsi="宋体" w:eastAsia="宋体" w:cs="宋体"/>
                <w:szCs w:val="21"/>
              </w:rPr>
            </w:r>
            <w:r/>
          </w:p>
        </w:tc>
        <w:tc>
          <w:tcPr>
            <w:tcW w:w="2212"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10#楼（图书馆）</w:t>
            </w:r>
            <w:r>
              <w:rPr>
                <w:rFonts w:ascii="宋体" w:hAnsi="宋体" w:eastAsia="宋体" w:cs="宋体"/>
                <w:szCs w:val="21"/>
              </w:rPr>
            </w:r>
            <w:r/>
          </w:p>
        </w:tc>
        <w:tc>
          <w:tcPr>
            <w:tcW w:w="785" w:type="dxa"/>
            <w:vAlign w:val="center"/>
            <w:textDirection w:val="lrTb"/>
            <w:noWrap/>
          </w:tcPr>
          <w:p>
            <w:pPr>
              <w:pStyle w:val="897"/>
              <w:jc w:val="center"/>
              <w:widowControl/>
              <w:rPr>
                <w:rFonts w:ascii="宋体" w:hAnsi="宋体" w:eastAsia="宋体" w:cs="宋体"/>
                <w:szCs w:val="21"/>
              </w:rPr>
            </w:pPr>
            <w:r>
              <w:rPr>
                <w:rFonts w:ascii="宋体" w:hAnsi="宋体" w:eastAsia="宋体" w:cs="宋体"/>
                <w:szCs w:val="21"/>
              </w:rPr>
            </w:r>
            <w:r/>
          </w:p>
        </w:tc>
        <w:tc>
          <w:tcPr>
            <w:tcW w:w="74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811"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89"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2913" w:type="dxa"/>
            <w:vAlign w:val="center"/>
            <w:textDirection w:val="lrTb"/>
            <w:noWrap w:val="false"/>
          </w:tcPr>
          <w:p>
            <w:pPr>
              <w:pStyle w:val="897"/>
              <w:jc w:val="left"/>
              <w:widowControl/>
              <w:rPr>
                <w:rFonts w:ascii="宋体" w:hAnsi="宋体" w:eastAsia="宋体" w:cs="宋体"/>
                <w:szCs w:val="21"/>
              </w:rPr>
            </w:pPr>
            <w:r>
              <w:rPr>
                <w:rFonts w:ascii="宋体" w:hAnsi="宋体" w:eastAsia="宋体" w:cs="宋体"/>
                <w:szCs w:val="21"/>
              </w:rPr>
            </w:r>
            <w:r/>
          </w:p>
        </w:tc>
      </w:tr>
      <w:tr>
        <w:trPr>
          <w:trHeight w:val="300"/>
        </w:trPr>
        <w:tc>
          <w:tcPr>
            <w:tcW w:w="1471"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教学楼</w:t>
            </w:r>
            <w:r>
              <w:rPr>
                <w:rFonts w:ascii="宋体" w:hAnsi="宋体" w:eastAsia="宋体" w:cs="宋体"/>
                <w:szCs w:val="21"/>
              </w:rPr>
            </w:r>
            <w:r/>
          </w:p>
        </w:tc>
        <w:tc>
          <w:tcPr>
            <w:tcW w:w="2212"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B03实训基地</w:t>
            </w:r>
            <w:r>
              <w:rPr>
                <w:rFonts w:ascii="宋体" w:hAnsi="宋体" w:eastAsia="宋体" w:cs="宋体"/>
                <w:szCs w:val="21"/>
              </w:rPr>
            </w:r>
            <w:r/>
          </w:p>
        </w:tc>
        <w:tc>
          <w:tcPr>
            <w:tcW w:w="785" w:type="dxa"/>
            <w:vAlign w:val="center"/>
            <w:textDirection w:val="lrTb"/>
            <w:noWrap/>
          </w:tcPr>
          <w:p>
            <w:pPr>
              <w:pStyle w:val="897"/>
              <w:jc w:val="center"/>
              <w:widowControl/>
              <w:rPr>
                <w:rFonts w:ascii="宋体" w:hAnsi="宋体" w:eastAsia="宋体" w:cs="宋体"/>
                <w:szCs w:val="21"/>
              </w:rPr>
            </w:pPr>
            <w:r>
              <w:rPr>
                <w:rFonts w:ascii="宋体" w:hAnsi="宋体" w:eastAsia="宋体" w:cs="宋体"/>
                <w:szCs w:val="21"/>
              </w:rPr>
            </w:r>
            <w:r/>
          </w:p>
        </w:tc>
        <w:tc>
          <w:tcPr>
            <w:tcW w:w="74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811"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89"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2913" w:type="dxa"/>
            <w:vAlign w:val="center"/>
            <w:textDirection w:val="lrTb"/>
            <w:noWrap w:val="false"/>
          </w:tcPr>
          <w:p>
            <w:pPr>
              <w:pStyle w:val="897"/>
              <w:jc w:val="left"/>
              <w:widowControl/>
              <w:rPr>
                <w:rFonts w:ascii="宋体" w:hAnsi="宋体" w:eastAsia="宋体" w:cs="宋体"/>
                <w:szCs w:val="21"/>
              </w:rPr>
            </w:pPr>
            <w:r>
              <w:rPr>
                <w:rFonts w:ascii="宋体" w:hAnsi="宋体" w:eastAsia="宋体" w:cs="宋体"/>
                <w:szCs w:val="21"/>
              </w:rPr>
            </w:r>
            <w:r/>
          </w:p>
        </w:tc>
      </w:tr>
      <w:tr>
        <w:trPr>
          <w:trHeight w:val="300"/>
        </w:trPr>
        <w:tc>
          <w:tcPr>
            <w:tcW w:w="1471"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教学楼</w:t>
            </w:r>
            <w:r>
              <w:rPr>
                <w:rFonts w:ascii="宋体" w:hAnsi="宋体" w:eastAsia="宋体" w:cs="宋体"/>
                <w:szCs w:val="21"/>
              </w:rPr>
            </w:r>
            <w:r/>
          </w:p>
        </w:tc>
        <w:tc>
          <w:tcPr>
            <w:tcW w:w="2212"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B04实训基地</w:t>
            </w:r>
            <w:r>
              <w:rPr>
                <w:rFonts w:ascii="宋体" w:hAnsi="宋体" w:eastAsia="宋体" w:cs="宋体"/>
                <w:szCs w:val="21"/>
              </w:rPr>
            </w:r>
            <w:r/>
          </w:p>
        </w:tc>
        <w:tc>
          <w:tcPr>
            <w:tcW w:w="785" w:type="dxa"/>
            <w:vAlign w:val="center"/>
            <w:textDirection w:val="lrTb"/>
            <w:noWrap/>
          </w:tcPr>
          <w:p>
            <w:pPr>
              <w:pStyle w:val="897"/>
              <w:jc w:val="center"/>
              <w:widowControl/>
              <w:rPr>
                <w:rFonts w:ascii="宋体" w:hAnsi="宋体" w:eastAsia="宋体" w:cs="宋体"/>
                <w:szCs w:val="21"/>
              </w:rPr>
            </w:pPr>
            <w:r>
              <w:rPr>
                <w:rFonts w:ascii="宋体" w:hAnsi="宋体" w:eastAsia="宋体" w:cs="宋体"/>
                <w:szCs w:val="21"/>
              </w:rPr>
            </w:r>
            <w:r/>
          </w:p>
        </w:tc>
        <w:tc>
          <w:tcPr>
            <w:tcW w:w="74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811"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89"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2913" w:type="dxa"/>
            <w:vAlign w:val="center"/>
            <w:textDirection w:val="lrTb"/>
            <w:noWrap w:val="false"/>
          </w:tcPr>
          <w:p>
            <w:pPr>
              <w:pStyle w:val="897"/>
              <w:jc w:val="left"/>
              <w:widowControl/>
              <w:rPr>
                <w:rFonts w:ascii="宋体" w:hAnsi="宋体" w:eastAsia="宋体" w:cs="宋体"/>
                <w:szCs w:val="21"/>
              </w:rPr>
            </w:pPr>
            <w:r>
              <w:rPr>
                <w:rFonts w:ascii="宋体" w:hAnsi="宋体" w:eastAsia="宋体" w:cs="宋体"/>
                <w:szCs w:val="21"/>
              </w:rPr>
            </w:r>
            <w:r/>
          </w:p>
        </w:tc>
      </w:tr>
      <w:tr>
        <w:trPr>
          <w:trHeight w:val="300"/>
        </w:trPr>
        <w:tc>
          <w:tcPr>
            <w:shd w:val="clear" w:color="auto" w:fill="ffffff"/>
            <w:tcW w:w="1471"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场馆</w:t>
            </w:r>
            <w:r>
              <w:rPr>
                <w:rFonts w:ascii="黑体" w:hAnsi="宋体" w:eastAsia="黑体" w:cs="黑体"/>
                <w:szCs w:val="21"/>
              </w:rPr>
            </w:r>
            <w:r/>
          </w:p>
        </w:tc>
        <w:tc>
          <w:tcPr>
            <w:tcW w:w="2212"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28#楼（体育馆）</w:t>
            </w:r>
            <w:r>
              <w:rPr>
                <w:rFonts w:ascii="宋体" w:hAnsi="宋体" w:eastAsia="宋体" w:cs="宋体"/>
                <w:szCs w:val="21"/>
              </w:rPr>
            </w:r>
            <w:r/>
          </w:p>
        </w:tc>
        <w:tc>
          <w:tcPr>
            <w:tcW w:w="78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4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811"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89"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r>
            <w:r/>
          </w:p>
        </w:tc>
        <w:tc>
          <w:tcPr>
            <w:tcW w:w="2913" w:type="dxa"/>
            <w:vAlign w:val="center"/>
            <w:textDirection w:val="lrTb"/>
            <w:noWrap w:val="false"/>
          </w:tcPr>
          <w:p>
            <w:pPr>
              <w:pStyle w:val="897"/>
              <w:rPr>
                <w:rFonts w:ascii="宋体" w:hAnsi="宋体" w:eastAsia="宋体" w:cs="宋体"/>
                <w:szCs w:val="21"/>
              </w:rPr>
            </w:pPr>
            <w:r>
              <w:rPr>
                <w:rFonts w:ascii="宋体" w:hAnsi="宋体" w:eastAsia="宋体" w:cs="宋体"/>
                <w:szCs w:val="21"/>
              </w:rPr>
            </w:r>
            <w:r/>
          </w:p>
        </w:tc>
      </w:tr>
      <w:tr>
        <w:trPr>
          <w:trHeight w:val="300"/>
        </w:trPr>
        <w:tc>
          <w:tcPr>
            <w:shd w:val="clear" w:color="auto" w:fill="ffffff"/>
            <w:tcW w:w="1471" w:type="dxa"/>
            <w:vAlign w:val="center"/>
            <w:textDirection w:val="lrTb"/>
            <w:noWrap w:val="false"/>
          </w:tcPr>
          <w:p>
            <w:pPr>
              <w:pStyle w:val="897"/>
              <w:jc w:val="center"/>
              <w:widowControl/>
              <w:rPr>
                <w:rFonts w:ascii="黑体" w:hAnsi="宋体" w:eastAsia="黑体" w:cs="黑体"/>
                <w:szCs w:val="21"/>
              </w:rPr>
            </w:pPr>
            <w:r>
              <w:rPr>
                <w:rFonts w:hint="eastAsia" w:ascii="黑体" w:hAnsi="宋体" w:eastAsia="黑体" w:cs="黑体"/>
                <w:szCs w:val="21"/>
                <w:lang w:bidi="ar"/>
              </w:rPr>
              <w:t xml:space="preserve">办公楼</w:t>
            </w:r>
            <w:r>
              <w:rPr>
                <w:rFonts w:ascii="黑体" w:hAnsi="宋体" w:eastAsia="黑体" w:cs="黑体"/>
                <w:szCs w:val="21"/>
              </w:rPr>
            </w:r>
            <w:r/>
          </w:p>
        </w:tc>
        <w:tc>
          <w:tcPr>
            <w:tcW w:w="2212" w:type="dxa"/>
            <w:vAlign w:val="center"/>
            <w:textDirection w:val="lrTb"/>
            <w:noWrap w:val="false"/>
          </w:tcPr>
          <w:p>
            <w:pPr>
              <w:pStyle w:val="897"/>
              <w:jc w:val="left"/>
              <w:widowControl/>
              <w:rPr>
                <w:rFonts w:ascii="宋体" w:hAnsi="宋体" w:eastAsia="宋体" w:cs="宋体"/>
                <w:b/>
                <w:bCs/>
                <w:szCs w:val="21"/>
              </w:rPr>
            </w:pPr>
            <w:r>
              <w:rPr>
                <w:rFonts w:hint="eastAsia" w:ascii="宋体" w:hAnsi="宋体" w:eastAsia="宋体" w:cs="宋体"/>
                <w:b/>
                <w:bCs/>
                <w:szCs w:val="21"/>
                <w:lang w:bidi="ar"/>
              </w:rPr>
              <w:t xml:space="preserve">3#楼（综合楼）</w:t>
            </w:r>
            <w:r>
              <w:rPr>
                <w:rFonts w:ascii="宋体" w:hAnsi="宋体" w:eastAsia="宋体" w:cs="宋体"/>
                <w:b/>
                <w:bCs/>
                <w:szCs w:val="21"/>
              </w:rPr>
            </w:r>
            <w:r/>
          </w:p>
        </w:tc>
        <w:tc>
          <w:tcPr>
            <w:tcW w:w="785" w:type="dxa"/>
            <w:vAlign w:val="center"/>
            <w:textDirection w:val="lrTb"/>
            <w:noWrap/>
          </w:tcPr>
          <w:p>
            <w:pPr>
              <w:pStyle w:val="897"/>
              <w:jc w:val="center"/>
              <w:widowControl/>
              <w:rPr>
                <w:rFonts w:ascii="宋体" w:hAnsi="宋体" w:eastAsia="宋体" w:cs="宋体"/>
                <w:szCs w:val="21"/>
              </w:rPr>
            </w:pPr>
            <w:r>
              <w:rPr>
                <w:rFonts w:ascii="宋体" w:hAnsi="宋体" w:eastAsia="宋体" w:cs="宋体"/>
                <w:szCs w:val="21"/>
              </w:rPr>
            </w:r>
            <w:r/>
          </w:p>
        </w:tc>
        <w:tc>
          <w:tcPr>
            <w:tcW w:w="74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811"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89"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2913" w:type="dxa"/>
            <w:vAlign w:val="center"/>
            <w:textDirection w:val="lrTb"/>
            <w:noWrap w:val="false"/>
          </w:tcPr>
          <w:p>
            <w:pPr>
              <w:pStyle w:val="897"/>
              <w:rPr>
                <w:rFonts w:ascii="宋体" w:hAnsi="宋体" w:eastAsia="宋体" w:cs="宋体"/>
                <w:szCs w:val="21"/>
              </w:rPr>
            </w:pPr>
            <w:r>
              <w:rPr>
                <w:rFonts w:ascii="宋体" w:hAnsi="宋体" w:eastAsia="宋体" w:cs="宋体"/>
                <w:szCs w:val="21"/>
              </w:rPr>
            </w:r>
            <w:r/>
          </w:p>
        </w:tc>
      </w:tr>
      <w:tr>
        <w:trPr>
          <w:trHeight w:val="300"/>
        </w:trPr>
        <w:tc>
          <w:tcPr>
            <w:tcW w:w="147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W w:w="2212"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1号宿舍楼</w:t>
            </w:r>
            <w:r>
              <w:rPr>
                <w:rFonts w:ascii="宋体" w:hAnsi="宋体" w:eastAsia="宋体" w:cs="宋体"/>
                <w:szCs w:val="21"/>
              </w:rPr>
            </w:r>
            <w:r/>
          </w:p>
        </w:tc>
        <w:tc>
          <w:tcPr>
            <w:tcW w:w="78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r>
            <w:r/>
          </w:p>
        </w:tc>
        <w:tc>
          <w:tcPr>
            <w:tcW w:w="74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81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r>
            <w:r/>
          </w:p>
        </w:tc>
        <w:tc>
          <w:tcPr>
            <w:tcW w:w="789"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2913" w:type="dxa"/>
            <w:vAlign w:val="center"/>
            <w:textDirection w:val="lrTb"/>
            <w:noWrap/>
          </w:tcPr>
          <w:p>
            <w:pPr>
              <w:pStyle w:val="897"/>
              <w:jc w:val="center"/>
              <w:rPr>
                <w:rFonts w:ascii="宋体" w:hAnsi="宋体" w:eastAsia="宋体" w:cs="宋体"/>
                <w:szCs w:val="21"/>
              </w:rPr>
            </w:pPr>
            <w:r>
              <w:rPr>
                <w:rFonts w:ascii="宋体" w:hAnsi="宋体" w:eastAsia="宋体" w:cs="宋体"/>
                <w:szCs w:val="21"/>
              </w:rPr>
            </w:r>
            <w:r/>
          </w:p>
        </w:tc>
      </w:tr>
      <w:tr>
        <w:trPr>
          <w:trHeight w:val="300"/>
        </w:trPr>
        <w:tc>
          <w:tcPr>
            <w:tcW w:w="147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W w:w="2212"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2号宿舍楼</w:t>
            </w:r>
            <w:r>
              <w:rPr>
                <w:rFonts w:ascii="宋体" w:hAnsi="宋体" w:eastAsia="宋体" w:cs="宋体"/>
                <w:szCs w:val="21"/>
              </w:rPr>
            </w:r>
            <w:r/>
          </w:p>
        </w:tc>
        <w:tc>
          <w:tcPr>
            <w:tcW w:w="78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r>
            <w:r/>
          </w:p>
        </w:tc>
        <w:tc>
          <w:tcPr>
            <w:tcW w:w="74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81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r>
            <w:r/>
          </w:p>
        </w:tc>
        <w:tc>
          <w:tcPr>
            <w:tcW w:w="789"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2913" w:type="dxa"/>
            <w:vAlign w:val="center"/>
            <w:textDirection w:val="lrTb"/>
            <w:noWrap/>
          </w:tcPr>
          <w:p>
            <w:pPr>
              <w:pStyle w:val="897"/>
              <w:jc w:val="center"/>
              <w:rPr>
                <w:rFonts w:ascii="宋体" w:hAnsi="宋体" w:eastAsia="宋体" w:cs="宋体"/>
                <w:szCs w:val="21"/>
              </w:rPr>
            </w:pPr>
            <w:r>
              <w:rPr>
                <w:rFonts w:ascii="宋体" w:hAnsi="宋体" w:eastAsia="宋体" w:cs="宋体"/>
                <w:szCs w:val="21"/>
              </w:rPr>
            </w:r>
            <w:r/>
          </w:p>
        </w:tc>
      </w:tr>
      <w:tr>
        <w:trPr>
          <w:trHeight w:val="300"/>
        </w:trPr>
        <w:tc>
          <w:tcPr>
            <w:tcW w:w="147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W w:w="2212"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3号宿舍楼</w:t>
            </w:r>
            <w:r>
              <w:rPr>
                <w:rFonts w:ascii="宋体" w:hAnsi="宋体" w:eastAsia="宋体" w:cs="宋体"/>
                <w:szCs w:val="21"/>
              </w:rPr>
            </w:r>
            <w:r/>
          </w:p>
        </w:tc>
        <w:tc>
          <w:tcPr>
            <w:tcW w:w="78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r>
            <w:r/>
          </w:p>
        </w:tc>
        <w:tc>
          <w:tcPr>
            <w:tcW w:w="74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81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r>
            <w:r/>
          </w:p>
        </w:tc>
        <w:tc>
          <w:tcPr>
            <w:tcW w:w="789"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2913" w:type="dxa"/>
            <w:vAlign w:val="center"/>
            <w:textDirection w:val="lrTb"/>
            <w:noWrap/>
          </w:tcPr>
          <w:p>
            <w:pPr>
              <w:pStyle w:val="897"/>
              <w:jc w:val="center"/>
              <w:rPr>
                <w:rFonts w:ascii="宋体" w:hAnsi="宋体" w:eastAsia="宋体" w:cs="宋体"/>
                <w:szCs w:val="21"/>
              </w:rPr>
            </w:pPr>
            <w:r>
              <w:rPr>
                <w:rFonts w:ascii="宋体" w:hAnsi="宋体" w:eastAsia="宋体" w:cs="宋体"/>
                <w:szCs w:val="21"/>
              </w:rPr>
            </w:r>
            <w:r/>
          </w:p>
        </w:tc>
      </w:tr>
      <w:tr>
        <w:trPr>
          <w:trHeight w:val="300"/>
        </w:trPr>
        <w:tc>
          <w:tcPr>
            <w:tcW w:w="147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W w:w="2212"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4号宿舍楼</w:t>
            </w:r>
            <w:r>
              <w:rPr>
                <w:rFonts w:ascii="宋体" w:hAnsi="宋体" w:eastAsia="宋体" w:cs="宋体"/>
                <w:szCs w:val="21"/>
              </w:rPr>
            </w:r>
            <w:r/>
          </w:p>
        </w:tc>
        <w:tc>
          <w:tcPr>
            <w:tcW w:w="78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r>
            <w:r/>
          </w:p>
        </w:tc>
        <w:tc>
          <w:tcPr>
            <w:tcW w:w="74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81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r>
            <w:r/>
          </w:p>
        </w:tc>
        <w:tc>
          <w:tcPr>
            <w:tcW w:w="789"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2913" w:type="dxa"/>
            <w:vAlign w:val="center"/>
            <w:textDirection w:val="lrTb"/>
            <w:noWrap/>
          </w:tcPr>
          <w:p>
            <w:pPr>
              <w:pStyle w:val="897"/>
              <w:jc w:val="center"/>
              <w:rPr>
                <w:rFonts w:ascii="宋体" w:hAnsi="宋体" w:eastAsia="宋体" w:cs="宋体"/>
                <w:szCs w:val="21"/>
              </w:rPr>
            </w:pPr>
            <w:r>
              <w:rPr>
                <w:rFonts w:ascii="宋体" w:hAnsi="宋体" w:eastAsia="宋体" w:cs="宋体"/>
                <w:szCs w:val="21"/>
              </w:rPr>
            </w:r>
            <w:r/>
          </w:p>
        </w:tc>
      </w:tr>
      <w:tr>
        <w:trPr>
          <w:trHeight w:val="300"/>
        </w:trPr>
        <w:tc>
          <w:tcPr>
            <w:tcW w:w="147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W w:w="2212"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5号宿舍楼</w:t>
            </w:r>
            <w:r>
              <w:rPr>
                <w:rFonts w:ascii="宋体" w:hAnsi="宋体" w:eastAsia="宋体" w:cs="宋体"/>
                <w:szCs w:val="21"/>
              </w:rPr>
            </w:r>
            <w:r/>
          </w:p>
        </w:tc>
        <w:tc>
          <w:tcPr>
            <w:tcW w:w="78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r>
            <w:r/>
          </w:p>
        </w:tc>
        <w:tc>
          <w:tcPr>
            <w:tcW w:w="74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81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r>
            <w:r/>
          </w:p>
        </w:tc>
        <w:tc>
          <w:tcPr>
            <w:tcW w:w="789"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2913" w:type="dxa"/>
            <w:vAlign w:val="center"/>
            <w:textDirection w:val="lrTb"/>
            <w:noWrap/>
          </w:tcPr>
          <w:p>
            <w:pPr>
              <w:pStyle w:val="897"/>
              <w:jc w:val="center"/>
              <w:rPr>
                <w:rFonts w:ascii="宋体" w:hAnsi="宋体" w:eastAsia="宋体" w:cs="宋体"/>
                <w:szCs w:val="21"/>
              </w:rPr>
            </w:pPr>
            <w:r>
              <w:rPr>
                <w:rFonts w:ascii="宋体" w:hAnsi="宋体" w:eastAsia="宋体" w:cs="宋体"/>
                <w:szCs w:val="21"/>
              </w:rPr>
            </w:r>
            <w:r/>
          </w:p>
        </w:tc>
      </w:tr>
      <w:tr>
        <w:trPr>
          <w:trHeight w:val="300"/>
        </w:trPr>
        <w:tc>
          <w:tcPr>
            <w:tcW w:w="147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W w:w="2212"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6号宿舍楼</w:t>
            </w:r>
            <w:r>
              <w:rPr>
                <w:rFonts w:ascii="宋体" w:hAnsi="宋体" w:eastAsia="宋体" w:cs="宋体"/>
                <w:szCs w:val="21"/>
              </w:rPr>
            </w:r>
            <w:r/>
          </w:p>
        </w:tc>
        <w:tc>
          <w:tcPr>
            <w:tcW w:w="78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r>
            <w:r/>
          </w:p>
        </w:tc>
        <w:tc>
          <w:tcPr>
            <w:tcW w:w="74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81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r>
            <w:r/>
          </w:p>
        </w:tc>
        <w:tc>
          <w:tcPr>
            <w:tcW w:w="789"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2913" w:type="dxa"/>
            <w:vAlign w:val="center"/>
            <w:textDirection w:val="lrTb"/>
            <w:noWrap/>
          </w:tcPr>
          <w:p>
            <w:pPr>
              <w:pStyle w:val="897"/>
              <w:jc w:val="center"/>
              <w:rPr>
                <w:rFonts w:ascii="宋体" w:hAnsi="宋体" w:eastAsia="宋体" w:cs="宋体"/>
                <w:szCs w:val="21"/>
              </w:rPr>
            </w:pPr>
            <w:r>
              <w:rPr>
                <w:rFonts w:ascii="宋体" w:hAnsi="宋体" w:eastAsia="宋体" w:cs="宋体"/>
                <w:szCs w:val="21"/>
              </w:rPr>
            </w:r>
            <w:r/>
          </w:p>
        </w:tc>
      </w:tr>
      <w:tr>
        <w:trPr>
          <w:trHeight w:val="300"/>
        </w:trPr>
        <w:tc>
          <w:tcPr>
            <w:tcW w:w="147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宿舍楼</w:t>
            </w:r>
            <w:r>
              <w:rPr>
                <w:rFonts w:ascii="宋体" w:hAnsi="宋体" w:eastAsia="宋体" w:cs="宋体"/>
                <w:szCs w:val="21"/>
              </w:rPr>
            </w:r>
            <w:r/>
          </w:p>
        </w:tc>
        <w:tc>
          <w:tcPr>
            <w:tcW w:w="2212"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B09号宿舍楼</w:t>
            </w:r>
            <w:r>
              <w:rPr>
                <w:rFonts w:ascii="宋体" w:hAnsi="宋体" w:eastAsia="宋体" w:cs="宋体"/>
                <w:szCs w:val="21"/>
              </w:rPr>
            </w:r>
            <w:r/>
          </w:p>
        </w:tc>
        <w:tc>
          <w:tcPr>
            <w:tcW w:w="78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4</w:t>
            </w:r>
            <w:r>
              <w:rPr>
                <w:rFonts w:ascii="宋体" w:hAnsi="宋体" w:eastAsia="宋体" w:cs="宋体"/>
                <w:szCs w:val="21"/>
              </w:rPr>
            </w:r>
            <w:r/>
          </w:p>
        </w:tc>
        <w:tc>
          <w:tcPr>
            <w:tcW w:w="745"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4</w:t>
            </w:r>
            <w:r>
              <w:rPr>
                <w:rFonts w:ascii="宋体" w:hAnsi="宋体" w:eastAsia="宋体" w:cs="宋体"/>
                <w:szCs w:val="21"/>
              </w:rPr>
            </w:r>
            <w:r/>
          </w:p>
        </w:tc>
        <w:tc>
          <w:tcPr>
            <w:tcW w:w="811" w:type="dxa"/>
            <w:vAlign w:val="center"/>
            <w:textDirection w:val="lrTb"/>
            <w:noWrap/>
          </w:tcPr>
          <w:p>
            <w:pPr>
              <w:pStyle w:val="897"/>
              <w:jc w:val="center"/>
              <w:widowControl/>
              <w:rPr>
                <w:rFonts w:ascii="宋体" w:hAnsi="宋体" w:eastAsia="宋体" w:cs="宋体"/>
                <w:b/>
                <w:bCs/>
                <w:szCs w:val="21"/>
              </w:rPr>
            </w:pPr>
            <w:r>
              <w:rPr>
                <w:rFonts w:hint="eastAsia" w:ascii="宋体" w:hAnsi="宋体" w:eastAsia="宋体" w:cs="宋体"/>
                <w:b/>
                <w:bCs/>
                <w:szCs w:val="21"/>
              </w:rPr>
              <w:t xml:space="preserve">12</w:t>
            </w:r>
            <w:r>
              <w:rPr>
                <w:rFonts w:ascii="宋体" w:hAnsi="宋体" w:eastAsia="宋体" w:cs="宋体"/>
                <w:b/>
                <w:bCs/>
                <w:szCs w:val="21"/>
              </w:rPr>
            </w:r>
            <w:r/>
          </w:p>
        </w:tc>
        <w:tc>
          <w:tcPr>
            <w:tcW w:w="789"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2913" w:type="dxa"/>
            <w:vAlign w:val="center"/>
            <w:textDirection w:val="lrTb"/>
            <w:noWrap/>
          </w:tcPr>
          <w:p>
            <w:pPr>
              <w:pStyle w:val="897"/>
              <w:jc w:val="center"/>
              <w:rPr>
                <w:rFonts w:ascii="宋体" w:hAnsi="宋体" w:eastAsia="宋体" w:cs="宋体"/>
                <w:szCs w:val="21"/>
              </w:rPr>
            </w:pPr>
            <w:r>
              <w:rPr>
                <w:rFonts w:ascii="宋体" w:hAnsi="宋体" w:eastAsia="宋体" w:cs="宋体"/>
                <w:szCs w:val="21"/>
              </w:rPr>
            </w:r>
            <w:r/>
          </w:p>
        </w:tc>
      </w:tr>
      <w:tr>
        <w:trPr>
          <w:trHeight w:val="300"/>
        </w:trPr>
        <w:tc>
          <w:tcPr>
            <w:tcW w:w="147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室外区域</w:t>
            </w:r>
            <w:r>
              <w:rPr>
                <w:rFonts w:ascii="宋体" w:hAnsi="宋体" w:eastAsia="宋体" w:cs="宋体"/>
                <w:szCs w:val="21"/>
              </w:rPr>
            </w:r>
            <w:r/>
          </w:p>
        </w:tc>
        <w:tc>
          <w:tcPr>
            <w:tcW w:w="2212"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广场/道路/运动场等</w:t>
            </w:r>
            <w:r>
              <w:rPr>
                <w:rFonts w:ascii="宋体" w:hAnsi="宋体" w:eastAsia="宋体" w:cs="宋体"/>
                <w:szCs w:val="21"/>
              </w:rPr>
            </w:r>
            <w:r/>
          </w:p>
        </w:tc>
        <w:tc>
          <w:tcPr>
            <w:tcW w:w="785" w:type="dxa"/>
            <w:vAlign w:val="center"/>
            <w:textDirection w:val="lrTb"/>
            <w:noWrap/>
          </w:tcPr>
          <w:p>
            <w:pPr>
              <w:pStyle w:val="897"/>
              <w:jc w:val="center"/>
              <w:widowControl/>
              <w:rPr>
                <w:rFonts w:ascii="宋体" w:hAnsi="宋体" w:eastAsia="宋体" w:cs="宋体"/>
                <w:szCs w:val="21"/>
              </w:rPr>
            </w:pPr>
            <w:r>
              <w:rPr>
                <w:rFonts w:ascii="宋体" w:hAnsi="宋体" w:eastAsia="宋体" w:cs="宋体"/>
                <w:szCs w:val="21"/>
              </w:rPr>
            </w:r>
            <w:r/>
          </w:p>
        </w:tc>
        <w:tc>
          <w:tcPr>
            <w:tcW w:w="74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811"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89"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2913"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另含水面/球场等</w:t>
            </w:r>
            <w:r>
              <w:rPr>
                <w:rFonts w:ascii="宋体" w:hAnsi="宋体" w:eastAsia="宋体" w:cs="宋体"/>
                <w:szCs w:val="21"/>
              </w:rPr>
            </w:r>
            <w:r/>
          </w:p>
        </w:tc>
      </w:tr>
      <w:tr>
        <w:trPr>
          <w:trHeight w:val="300"/>
        </w:trPr>
        <w:tc>
          <w:tcPr>
            <w:tcW w:w="147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其他事项</w:t>
            </w:r>
            <w:r>
              <w:rPr>
                <w:rFonts w:ascii="宋体" w:hAnsi="宋体" w:eastAsia="宋体" w:cs="宋体"/>
                <w:szCs w:val="21"/>
              </w:rPr>
            </w:r>
            <w:r/>
          </w:p>
        </w:tc>
        <w:tc>
          <w:tcPr>
            <w:tcW w:w="2212"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项目经理</w:t>
            </w:r>
            <w:r>
              <w:rPr>
                <w:rFonts w:ascii="宋体" w:hAnsi="宋体" w:eastAsia="宋体" w:cs="宋体"/>
                <w:szCs w:val="21"/>
              </w:rPr>
            </w:r>
            <w:r/>
          </w:p>
        </w:tc>
        <w:tc>
          <w:tcPr>
            <w:tcW w:w="78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4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811"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89"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r>
            <w:r/>
          </w:p>
        </w:tc>
        <w:tc>
          <w:tcPr>
            <w:tcW w:w="2913" w:type="dxa"/>
            <w:vAlign w:val="center"/>
            <w:textDirection w:val="lrTb"/>
            <w:noWrap/>
          </w:tcPr>
          <w:p>
            <w:pPr>
              <w:pStyle w:val="897"/>
              <w:jc w:val="center"/>
              <w:rPr>
                <w:rFonts w:ascii="宋体" w:hAnsi="宋体" w:eastAsia="宋体" w:cs="宋体"/>
                <w:szCs w:val="21"/>
              </w:rPr>
            </w:pPr>
            <w:r>
              <w:rPr>
                <w:rFonts w:ascii="宋体" w:hAnsi="宋体" w:eastAsia="宋体" w:cs="宋体"/>
                <w:szCs w:val="21"/>
              </w:rPr>
            </w:r>
            <w:r/>
          </w:p>
        </w:tc>
      </w:tr>
      <w:tr>
        <w:trPr>
          <w:trHeight w:val="300"/>
        </w:trPr>
        <w:tc>
          <w:tcPr>
            <w:tcW w:w="147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其他事项</w:t>
            </w:r>
            <w:r>
              <w:rPr>
                <w:rFonts w:ascii="宋体" w:hAnsi="宋体" w:eastAsia="宋体" w:cs="宋体"/>
                <w:szCs w:val="21"/>
              </w:rPr>
            </w:r>
            <w:r/>
          </w:p>
        </w:tc>
        <w:tc>
          <w:tcPr>
            <w:tcW w:w="2212"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项目内勤</w:t>
            </w:r>
            <w:r>
              <w:rPr>
                <w:rFonts w:ascii="宋体" w:hAnsi="宋体" w:eastAsia="宋体" w:cs="宋体"/>
                <w:szCs w:val="21"/>
              </w:rPr>
            </w:r>
            <w:r/>
          </w:p>
        </w:tc>
        <w:tc>
          <w:tcPr>
            <w:tcW w:w="78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4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811"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89"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r>
            <w:r/>
          </w:p>
        </w:tc>
        <w:tc>
          <w:tcPr>
            <w:tcW w:w="2913" w:type="dxa"/>
            <w:vAlign w:val="center"/>
            <w:textDirection w:val="lrTb"/>
            <w:noWrap w:val="false"/>
          </w:tcPr>
          <w:p>
            <w:pPr>
              <w:pStyle w:val="897"/>
              <w:jc w:val="left"/>
              <w:widowControl/>
              <w:rPr>
                <w:rFonts w:ascii="宋体" w:hAnsi="宋体" w:eastAsia="宋体" w:cs="宋体"/>
                <w:szCs w:val="21"/>
              </w:rPr>
            </w:pPr>
            <w:r>
              <w:rPr>
                <w:rFonts w:ascii="宋体" w:hAnsi="宋体" w:eastAsia="宋体" w:cs="宋体"/>
                <w:szCs w:val="21"/>
              </w:rPr>
            </w:r>
            <w:r/>
          </w:p>
        </w:tc>
      </w:tr>
      <w:tr>
        <w:trPr>
          <w:trHeight w:val="300"/>
        </w:trPr>
        <w:tc>
          <w:tcPr>
            <w:tcW w:w="1471"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其他事项</w:t>
            </w:r>
            <w:r>
              <w:rPr>
                <w:rFonts w:ascii="宋体" w:hAnsi="宋体" w:eastAsia="宋体" w:cs="宋体"/>
                <w:szCs w:val="21"/>
                <w:lang w:bidi="ar"/>
              </w:rPr>
            </w:r>
            <w:r/>
          </w:p>
        </w:tc>
        <w:tc>
          <w:tcPr>
            <w:tcW w:w="2212" w:type="dxa"/>
            <w:vAlign w:val="center"/>
            <w:textDirection w:val="lrTb"/>
            <w:noWrap w:val="false"/>
          </w:tcPr>
          <w:p>
            <w:pPr>
              <w:pStyle w:val="897"/>
              <w:jc w:val="left"/>
              <w:widowControl/>
              <w:rPr>
                <w:rFonts w:ascii="宋体" w:hAnsi="宋体" w:eastAsia="宋体" w:cs="宋体"/>
                <w:szCs w:val="21"/>
                <w:lang w:bidi="ar"/>
              </w:rPr>
            </w:pPr>
            <w:r>
              <w:rPr>
                <w:rFonts w:hint="eastAsia" w:ascii="宋体" w:hAnsi="宋体" w:eastAsia="宋体" w:cs="宋体"/>
                <w:szCs w:val="21"/>
                <w:lang w:bidi="ar"/>
              </w:rPr>
              <w:t xml:space="preserve">会务保障人员</w:t>
            </w:r>
            <w:r>
              <w:rPr>
                <w:rFonts w:ascii="宋体" w:hAnsi="宋体" w:eastAsia="宋体" w:cs="宋体"/>
                <w:szCs w:val="21"/>
                <w:lang w:bidi="ar"/>
              </w:rPr>
            </w:r>
            <w:r/>
          </w:p>
        </w:tc>
        <w:tc>
          <w:tcPr>
            <w:tcW w:w="78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4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811"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89"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2913" w:type="dxa"/>
            <w:vAlign w:val="center"/>
            <w:textDirection w:val="lrTb"/>
            <w:noWrap w:val="false"/>
          </w:tcPr>
          <w:p>
            <w:pPr>
              <w:pStyle w:val="897"/>
              <w:jc w:val="left"/>
              <w:widowControl/>
              <w:rPr>
                <w:rFonts w:ascii="宋体" w:hAnsi="宋体" w:eastAsia="宋体" w:cs="宋体"/>
                <w:szCs w:val="21"/>
              </w:rPr>
            </w:pPr>
            <w:r>
              <w:rPr>
                <w:rFonts w:ascii="宋体" w:hAnsi="宋体" w:eastAsia="宋体" w:cs="宋体"/>
                <w:szCs w:val="21"/>
              </w:rPr>
            </w:r>
            <w:r/>
          </w:p>
        </w:tc>
      </w:tr>
      <w:tr>
        <w:trPr>
          <w:trHeight w:val="300"/>
        </w:trPr>
        <w:tc>
          <w:tcPr>
            <w:tcW w:w="1471" w:type="dxa"/>
            <w:vAlign w:val="center"/>
            <w:textDirection w:val="lrTb"/>
            <w:noWrap/>
          </w:tcPr>
          <w:p>
            <w:pPr>
              <w:pStyle w:val="897"/>
              <w:jc w:val="center"/>
              <w:widowControl/>
              <w:rPr>
                <w:rFonts w:ascii="宋体" w:hAnsi="宋体" w:eastAsia="宋体" w:cs="宋体"/>
                <w:szCs w:val="21"/>
                <w:lang w:bidi="ar"/>
              </w:rPr>
            </w:pPr>
            <w:r>
              <w:rPr>
                <w:rFonts w:hint="eastAsia" w:ascii="宋体" w:hAnsi="宋体" w:eastAsia="宋体" w:cs="宋体"/>
                <w:szCs w:val="21"/>
                <w:lang w:bidi="ar"/>
              </w:rPr>
              <w:t xml:space="preserve">其他事项</w:t>
            </w:r>
            <w:r>
              <w:rPr>
                <w:rFonts w:ascii="宋体" w:hAnsi="宋体" w:eastAsia="宋体" w:cs="宋体"/>
                <w:szCs w:val="21"/>
                <w:lang w:bidi="ar"/>
              </w:rPr>
            </w:r>
            <w:r/>
          </w:p>
        </w:tc>
        <w:tc>
          <w:tcPr>
            <w:tcW w:w="2212" w:type="dxa"/>
            <w:vAlign w:val="center"/>
            <w:textDirection w:val="lrTb"/>
            <w:noWrap w:val="false"/>
          </w:tcPr>
          <w:p>
            <w:pPr>
              <w:pStyle w:val="897"/>
              <w:jc w:val="left"/>
              <w:widowControl/>
              <w:rPr>
                <w:rFonts w:ascii="宋体" w:hAnsi="宋体" w:eastAsia="宋体" w:cs="宋体"/>
                <w:szCs w:val="21"/>
                <w:lang w:bidi="ar"/>
              </w:rPr>
            </w:pPr>
            <w:r>
              <w:rPr>
                <w:rFonts w:hint="eastAsia" w:ascii="宋体" w:hAnsi="宋体" w:eastAsia="宋体" w:cs="宋体"/>
                <w:szCs w:val="21"/>
                <w:lang w:bidi="ar"/>
              </w:rPr>
              <w:t xml:space="preserve">变电所/开闭所</w:t>
            </w:r>
            <w:r>
              <w:rPr>
                <w:rFonts w:ascii="宋体" w:hAnsi="宋体" w:eastAsia="宋体" w:cs="宋体"/>
                <w:szCs w:val="21"/>
                <w:lang w:bidi="ar"/>
              </w:rPr>
            </w:r>
            <w:r/>
          </w:p>
        </w:tc>
        <w:tc>
          <w:tcPr>
            <w:tcW w:w="78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4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811"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89"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2913" w:type="dxa"/>
            <w:vAlign w:val="center"/>
            <w:textDirection w:val="lrTb"/>
            <w:noWrap w:val="false"/>
          </w:tcPr>
          <w:p>
            <w:pPr>
              <w:pStyle w:val="897"/>
              <w:jc w:val="left"/>
              <w:widowControl/>
              <w:rPr>
                <w:rFonts w:ascii="宋体" w:hAnsi="宋体" w:eastAsia="宋体" w:cs="宋体"/>
                <w:szCs w:val="21"/>
              </w:rPr>
            </w:pPr>
            <w:r>
              <w:rPr>
                <w:rFonts w:ascii="宋体" w:hAnsi="宋体" w:eastAsia="宋体" w:cs="宋体"/>
                <w:szCs w:val="21"/>
              </w:rPr>
            </w:r>
            <w:r/>
          </w:p>
        </w:tc>
      </w:tr>
      <w:tr>
        <w:trPr>
          <w:trHeight w:val="300"/>
        </w:trPr>
        <w:tc>
          <w:tcPr>
            <w:tcW w:w="147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其他事项</w:t>
            </w:r>
            <w:r>
              <w:rPr>
                <w:rFonts w:ascii="宋体" w:hAnsi="宋体" w:eastAsia="宋体" w:cs="宋体"/>
                <w:szCs w:val="21"/>
              </w:rPr>
            </w:r>
            <w:r/>
          </w:p>
        </w:tc>
        <w:tc>
          <w:tcPr>
            <w:tcW w:w="2212"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水电五金维修</w:t>
            </w:r>
            <w:r>
              <w:rPr>
                <w:rFonts w:ascii="宋体" w:hAnsi="宋体" w:eastAsia="宋体" w:cs="宋体"/>
                <w:szCs w:val="21"/>
              </w:rPr>
            </w:r>
            <w:r/>
          </w:p>
        </w:tc>
        <w:tc>
          <w:tcPr>
            <w:tcW w:w="78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4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811"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89"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r>
            <w:r/>
          </w:p>
        </w:tc>
        <w:tc>
          <w:tcPr>
            <w:tcW w:w="2913" w:type="dxa"/>
            <w:vAlign w:val="center"/>
            <w:textDirection w:val="lrTb"/>
            <w:noWrap/>
          </w:tcPr>
          <w:p>
            <w:pPr>
              <w:pStyle w:val="897"/>
              <w:jc w:val="center"/>
              <w:rPr>
                <w:rFonts w:ascii="宋体" w:hAnsi="宋体" w:eastAsia="宋体" w:cs="宋体"/>
                <w:szCs w:val="21"/>
              </w:rPr>
            </w:pPr>
            <w:r>
              <w:rPr>
                <w:rFonts w:ascii="宋体" w:hAnsi="宋体" w:eastAsia="宋体" w:cs="宋体"/>
                <w:szCs w:val="21"/>
              </w:rPr>
            </w:r>
            <w:r/>
          </w:p>
        </w:tc>
      </w:tr>
      <w:tr>
        <w:trPr>
          <w:trHeight w:val="300"/>
        </w:trPr>
        <w:tc>
          <w:tcPr>
            <w:tcW w:w="147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其他事项</w:t>
            </w:r>
            <w:r>
              <w:rPr>
                <w:rFonts w:ascii="宋体" w:hAnsi="宋体" w:eastAsia="宋体" w:cs="宋体"/>
                <w:szCs w:val="21"/>
              </w:rPr>
            </w:r>
            <w:r/>
          </w:p>
        </w:tc>
        <w:tc>
          <w:tcPr>
            <w:tcW w:w="2212"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绿化养护</w:t>
            </w:r>
            <w:r>
              <w:rPr>
                <w:rFonts w:ascii="宋体" w:hAnsi="宋体" w:eastAsia="宋体" w:cs="宋体"/>
                <w:szCs w:val="21"/>
              </w:rPr>
            </w:r>
            <w:r/>
          </w:p>
        </w:tc>
        <w:tc>
          <w:tcPr>
            <w:tcW w:w="78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4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811"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89"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r>
            <w:r/>
          </w:p>
        </w:tc>
        <w:tc>
          <w:tcPr>
            <w:tcW w:w="2913" w:type="dxa"/>
            <w:vAlign w:val="center"/>
            <w:textDirection w:val="lrTb"/>
            <w:noWrap/>
          </w:tcPr>
          <w:p>
            <w:pPr>
              <w:pStyle w:val="897"/>
              <w:jc w:val="left"/>
              <w:widowControl/>
              <w:rPr>
                <w:rFonts w:ascii="宋体" w:hAnsi="宋体" w:eastAsia="宋体" w:cs="宋体"/>
                <w:szCs w:val="21"/>
              </w:rPr>
            </w:pPr>
            <w:r>
              <w:rPr>
                <w:rFonts w:ascii="宋体" w:hAnsi="宋体" w:eastAsia="宋体" w:cs="宋体"/>
                <w:szCs w:val="21"/>
              </w:rPr>
            </w:r>
            <w:r/>
          </w:p>
        </w:tc>
      </w:tr>
      <w:tr>
        <w:trPr>
          <w:trHeight w:val="300"/>
        </w:trPr>
        <w:tc>
          <w:tcPr>
            <w:tcW w:w="1471"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lang w:bidi="ar"/>
              </w:rPr>
              <w:t xml:space="preserve">其他事项</w:t>
            </w:r>
            <w:r>
              <w:rPr>
                <w:rFonts w:ascii="宋体" w:hAnsi="宋体" w:eastAsia="宋体" w:cs="宋体"/>
                <w:szCs w:val="21"/>
              </w:rPr>
            </w:r>
            <w:r/>
          </w:p>
        </w:tc>
        <w:tc>
          <w:tcPr>
            <w:tcW w:w="2212"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lang w:bidi="ar"/>
              </w:rPr>
              <w:t xml:space="preserve">外场清运</w:t>
            </w:r>
            <w:r>
              <w:rPr>
                <w:rFonts w:ascii="宋体" w:hAnsi="宋体" w:eastAsia="宋体" w:cs="宋体"/>
                <w:szCs w:val="21"/>
              </w:rPr>
            </w:r>
            <w:r/>
          </w:p>
        </w:tc>
        <w:tc>
          <w:tcPr>
            <w:tcW w:w="78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45"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811" w:type="dxa"/>
            <w:vAlign w:val="center"/>
            <w:textDirection w:val="lrTb"/>
            <w:noWrap/>
          </w:tcPr>
          <w:p>
            <w:pPr>
              <w:pStyle w:val="897"/>
              <w:jc w:val="center"/>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789" w:type="dxa"/>
            <w:vAlign w:val="center"/>
            <w:textDirection w:val="lrTb"/>
            <w:noWrap/>
          </w:tcPr>
          <w:p>
            <w:pPr>
              <w:pStyle w:val="897"/>
              <w:jc w:val="center"/>
              <w:widowControl/>
              <w:rPr>
                <w:rFonts w:ascii="宋体" w:hAnsi="宋体" w:eastAsia="宋体" w:cs="宋体"/>
                <w:szCs w:val="21"/>
              </w:rPr>
            </w:pPr>
            <w:r>
              <w:rPr>
                <w:rFonts w:hint="eastAsia" w:ascii="宋体" w:hAnsi="宋体" w:eastAsia="宋体" w:cs="宋体"/>
                <w:szCs w:val="21"/>
              </w:rPr>
              <w:t xml:space="preserve">3</w:t>
            </w:r>
            <w:r>
              <w:rPr>
                <w:rFonts w:ascii="宋体" w:hAnsi="宋体" w:eastAsia="宋体" w:cs="宋体"/>
                <w:szCs w:val="21"/>
              </w:rPr>
            </w:r>
            <w:r/>
          </w:p>
        </w:tc>
        <w:tc>
          <w:tcPr>
            <w:tcW w:w="2913" w:type="dxa"/>
            <w:vAlign w:val="center"/>
            <w:textDirection w:val="lrTb"/>
            <w:noWrap/>
          </w:tcPr>
          <w:p>
            <w:pPr>
              <w:pStyle w:val="897"/>
              <w:jc w:val="left"/>
              <w:rPr>
                <w:rFonts w:ascii="宋体" w:hAnsi="宋体" w:eastAsia="宋体" w:cs="宋体"/>
                <w:szCs w:val="21"/>
              </w:rPr>
            </w:pPr>
            <w:r>
              <w:rPr>
                <w:rFonts w:hint="eastAsia" w:ascii="宋体" w:hAnsi="宋体" w:eastAsia="宋体" w:cs="宋体"/>
                <w:szCs w:val="21"/>
              </w:rPr>
              <w:t xml:space="preserve">1人负责垃圾中转站</w:t>
            </w:r>
            <w:r>
              <w:rPr>
                <w:rFonts w:ascii="宋体" w:hAnsi="宋体" w:eastAsia="宋体" w:cs="宋体"/>
                <w:szCs w:val="21"/>
              </w:rPr>
            </w:r>
            <w:r/>
          </w:p>
        </w:tc>
      </w:tr>
      <w:tr>
        <w:trPr>
          <w:trHeight w:val="300"/>
        </w:trPr>
        <w:tc>
          <w:tcPr>
            <w:gridSpan w:val="2"/>
            <w:tcW w:w="3683" w:type="dxa"/>
            <w:vAlign w:val="center"/>
            <w:textDirection w:val="lrTb"/>
            <w:noWrap/>
          </w:tcPr>
          <w:p>
            <w:pPr>
              <w:pStyle w:val="897"/>
              <w:jc w:val="center"/>
              <w:widowControl/>
              <w:rPr>
                <w:rFonts w:ascii="宋体" w:hAnsi="宋体" w:eastAsia="宋体" w:cs="宋体"/>
                <w:b/>
                <w:bCs/>
                <w:szCs w:val="21"/>
              </w:rPr>
            </w:pPr>
            <w:r>
              <w:rPr>
                <w:rFonts w:hint="eastAsia" w:ascii="宋体" w:hAnsi="宋体" w:eastAsia="宋体" w:cs="宋体"/>
                <w:b/>
                <w:bCs/>
                <w:szCs w:val="21"/>
                <w:lang w:bidi="ar"/>
              </w:rPr>
              <w:t xml:space="preserve">小计</w:t>
            </w:r>
            <w:r>
              <w:rPr>
                <w:rFonts w:ascii="宋体" w:hAnsi="宋体" w:eastAsia="宋体" w:cs="宋体"/>
                <w:b/>
                <w:bCs/>
                <w:szCs w:val="21"/>
              </w:rPr>
            </w:r>
            <w:r/>
          </w:p>
        </w:tc>
        <w:tc>
          <w:tcPr>
            <w:tcW w:w="785" w:type="dxa"/>
            <w:vAlign w:val="center"/>
            <w:textDirection w:val="lrTb"/>
            <w:noWrap/>
          </w:tcPr>
          <w:p>
            <w:pPr>
              <w:pStyle w:val="897"/>
              <w:jc w:val="center"/>
              <w:widowControl/>
              <w:rPr>
                <w:rFonts w:ascii="宋体" w:hAnsi="宋体" w:eastAsia="宋体" w:cs="宋体"/>
                <w:b/>
                <w:bCs/>
                <w:szCs w:val="21"/>
              </w:rPr>
            </w:pPr>
            <w:r>
              <w:rPr>
                <w:rFonts w:hint="eastAsia" w:ascii="宋体" w:hAnsi="宋体" w:eastAsia="宋体" w:cs="宋体"/>
                <w:b/>
                <w:bCs/>
                <w:szCs w:val="21"/>
                <w:highlight w:val="none"/>
              </w:rPr>
              <w:t xml:space="preserve">27</w:t>
            </w:r>
            <w:r>
              <w:rPr>
                <w:rFonts w:ascii="宋体" w:hAnsi="宋体" w:eastAsia="宋体" w:cs="宋体"/>
                <w:b/>
                <w:bCs/>
                <w:szCs w:val="21"/>
              </w:rPr>
            </w:r>
            <w:r/>
          </w:p>
        </w:tc>
        <w:tc>
          <w:tcPr>
            <w:tcW w:w="745" w:type="dxa"/>
            <w:vAlign w:val="center"/>
            <w:textDirection w:val="lrTb"/>
            <w:noWrap/>
          </w:tcPr>
          <w:p>
            <w:pPr>
              <w:pStyle w:val="897"/>
              <w:jc w:val="center"/>
              <w:widowControl/>
              <w:rPr>
                <w:rFonts w:ascii="宋体" w:hAnsi="宋体" w:eastAsia="宋体" w:cs="宋体"/>
                <w:b/>
                <w:bCs/>
                <w:szCs w:val="21"/>
              </w:rPr>
            </w:pPr>
            <w:r>
              <w:rPr>
                <w:rFonts w:hint="eastAsia" w:ascii="宋体" w:hAnsi="宋体" w:eastAsia="宋体" w:cs="宋体"/>
                <w:b/>
                <w:bCs/>
                <w:szCs w:val="21"/>
              </w:rPr>
              <w:t xml:space="preserve">4</w:t>
            </w:r>
            <w:r>
              <w:rPr>
                <w:rFonts w:ascii="宋体" w:hAnsi="宋体" w:eastAsia="宋体" w:cs="宋体"/>
                <w:b/>
                <w:bCs/>
                <w:szCs w:val="21"/>
              </w:rPr>
            </w:r>
            <w:r/>
          </w:p>
        </w:tc>
        <w:tc>
          <w:tcPr>
            <w:tcW w:w="811" w:type="dxa"/>
            <w:vAlign w:val="center"/>
            <w:textDirection w:val="lrTb"/>
            <w:noWrap/>
          </w:tcPr>
          <w:p>
            <w:pPr>
              <w:pStyle w:val="897"/>
              <w:jc w:val="center"/>
              <w:widowControl/>
              <w:rPr>
                <w:rFonts w:ascii="宋体" w:hAnsi="宋体" w:eastAsia="宋体" w:cs="宋体"/>
                <w:b/>
                <w:bCs/>
                <w:szCs w:val="21"/>
              </w:rPr>
            </w:pPr>
            <w:r>
              <w:rPr>
                <w:rFonts w:hint="eastAsia" w:ascii="宋体" w:hAnsi="宋体" w:eastAsia="宋体" w:cs="宋体"/>
                <w:b/>
                <w:bCs/>
                <w:szCs w:val="21"/>
              </w:rPr>
              <w:t xml:space="preserve">24</w:t>
            </w:r>
            <w:r>
              <w:rPr>
                <w:rFonts w:ascii="宋体" w:hAnsi="宋体" w:eastAsia="宋体" w:cs="宋体"/>
                <w:b/>
                <w:bCs/>
                <w:szCs w:val="21"/>
              </w:rPr>
            </w:r>
            <w:r/>
          </w:p>
        </w:tc>
        <w:tc>
          <w:tcPr>
            <w:tcW w:w="789" w:type="dxa"/>
            <w:vAlign w:val="center"/>
            <w:textDirection w:val="lrTb"/>
            <w:noWrap/>
          </w:tcPr>
          <w:p>
            <w:pPr>
              <w:pStyle w:val="897"/>
              <w:jc w:val="center"/>
              <w:widowControl/>
              <w:rPr>
                <w:rFonts w:ascii="宋体" w:hAnsi="宋体" w:eastAsia="宋体" w:cs="宋体"/>
                <w:b/>
                <w:bCs/>
                <w:szCs w:val="21"/>
              </w:rPr>
            </w:pPr>
            <w:r>
              <w:rPr>
                <w:rFonts w:hint="eastAsia" w:ascii="宋体" w:hAnsi="宋体" w:eastAsia="宋体" w:cs="宋体"/>
                <w:b/>
                <w:bCs/>
                <w:szCs w:val="21"/>
              </w:rPr>
              <w:t xml:space="preserve">12</w:t>
            </w:r>
            <w:r>
              <w:rPr>
                <w:rFonts w:ascii="宋体" w:hAnsi="宋体" w:eastAsia="宋体" w:cs="宋体"/>
                <w:b/>
                <w:bCs/>
                <w:szCs w:val="21"/>
              </w:rPr>
            </w:r>
            <w:r/>
          </w:p>
        </w:tc>
        <w:tc>
          <w:tcPr>
            <w:tcW w:w="2913" w:type="dxa"/>
            <w:vAlign w:val="center"/>
            <w:vMerge w:val="restart"/>
            <w:textDirection w:val="lrTb"/>
            <w:noWrap w:val="false"/>
          </w:tcPr>
          <w:p>
            <w:pPr>
              <w:pStyle w:val="897"/>
              <w:jc w:val="left"/>
              <w:widowControl/>
              <w:rPr>
                <w:rFonts w:ascii="宋体" w:hAnsi="宋体" w:eastAsia="宋体" w:cs="宋体"/>
                <w:b/>
                <w:bCs/>
                <w:szCs w:val="21"/>
              </w:rPr>
            </w:pPr>
            <w:r>
              <w:rPr>
                <w:rFonts w:hint="eastAsia" w:ascii="宋体" w:hAnsi="宋体" w:eastAsia="宋体" w:cs="宋体"/>
                <w:b/>
                <w:bCs/>
                <w:szCs w:val="21"/>
              </w:rPr>
              <w:t xml:space="preserve">各岗位人员总数已确定</w:t>
            </w:r>
            <w:r>
              <w:rPr>
                <w:rFonts w:ascii="宋体" w:hAnsi="宋体" w:eastAsia="宋体" w:cs="宋体"/>
                <w:b/>
                <w:bCs/>
                <w:szCs w:val="21"/>
              </w:rPr>
            </w:r>
            <w:r/>
          </w:p>
        </w:tc>
      </w:tr>
      <w:tr>
        <w:trPr>
          <w:trHeight w:val="300"/>
        </w:trPr>
        <w:tc>
          <w:tcPr>
            <w:gridSpan w:val="2"/>
            <w:tcW w:w="3683" w:type="dxa"/>
            <w:vAlign w:val="center"/>
            <w:textDirection w:val="lrTb"/>
            <w:noWrap/>
          </w:tcPr>
          <w:p>
            <w:pPr>
              <w:pStyle w:val="897"/>
              <w:jc w:val="center"/>
              <w:widowControl/>
              <w:rPr>
                <w:rFonts w:ascii="宋体" w:hAnsi="宋体" w:eastAsia="宋体" w:cs="宋体"/>
                <w:b/>
                <w:bCs/>
                <w:szCs w:val="21"/>
                <w:lang w:bidi="ar"/>
              </w:rPr>
            </w:pPr>
            <w:r>
              <w:rPr>
                <w:rFonts w:hint="eastAsia" w:ascii="宋体" w:hAnsi="宋体" w:eastAsia="宋体" w:cs="宋体"/>
                <w:b/>
                <w:bCs/>
                <w:szCs w:val="21"/>
                <w:lang w:bidi="ar"/>
              </w:rPr>
              <w:t xml:space="preserve">合计配置人员数</w:t>
            </w:r>
            <w:r>
              <w:rPr>
                <w:rFonts w:ascii="宋体" w:hAnsi="宋体" w:eastAsia="宋体" w:cs="宋体"/>
                <w:b/>
                <w:bCs/>
                <w:szCs w:val="21"/>
                <w:lang w:bidi="ar"/>
              </w:rPr>
            </w:r>
            <w:r/>
          </w:p>
        </w:tc>
        <w:tc>
          <w:tcPr>
            <w:gridSpan w:val="4"/>
            <w:tcW w:w="3130" w:type="dxa"/>
            <w:vAlign w:val="center"/>
            <w:textDirection w:val="lrTb"/>
            <w:noWrap/>
          </w:tcPr>
          <w:p>
            <w:pPr>
              <w:pStyle w:val="897"/>
              <w:jc w:val="center"/>
              <w:widowControl/>
              <w:rPr>
                <w:rFonts w:ascii="宋体" w:hAnsi="宋体" w:eastAsia="宋体" w:cs="宋体"/>
                <w:b/>
                <w:bCs/>
                <w:szCs w:val="21"/>
              </w:rPr>
            </w:pPr>
            <w:r>
              <w:rPr>
                <w:rFonts w:hint="eastAsia" w:ascii="宋体" w:hAnsi="宋体" w:eastAsia="宋体" w:cs="宋体"/>
                <w:b/>
                <w:bCs/>
                <w:szCs w:val="21"/>
              </w:rPr>
              <w:t xml:space="preserve">67</w:t>
            </w:r>
            <w:r>
              <w:rPr>
                <w:rFonts w:ascii="宋体" w:hAnsi="宋体" w:eastAsia="宋体" w:cs="宋体"/>
                <w:b/>
                <w:bCs/>
                <w:szCs w:val="21"/>
              </w:rPr>
            </w:r>
            <w:r/>
          </w:p>
        </w:tc>
        <w:tc>
          <w:tcPr>
            <w:tcW w:w="2913" w:type="dxa"/>
            <w:vAlign w:val="center"/>
            <w:vMerge w:val="continue"/>
            <w:textDirection w:val="lrTb"/>
            <w:noWrap w:val="false"/>
          </w:tcPr>
          <w:p>
            <w:pPr>
              <w:pStyle w:val="897"/>
              <w:jc w:val="left"/>
              <w:widowControl/>
              <w:rPr>
                <w:rFonts w:ascii="宋体" w:hAnsi="宋体" w:eastAsia="宋体" w:cs="宋体"/>
                <w:b/>
                <w:bCs/>
                <w:szCs w:val="21"/>
              </w:rPr>
            </w:pPr>
            <w:r>
              <w:rPr>
                <w:rFonts w:ascii="宋体" w:hAnsi="宋体" w:eastAsia="宋体" w:cs="宋体"/>
                <w:b/>
                <w:bCs/>
                <w:szCs w:val="21"/>
              </w:rPr>
            </w:r>
            <w:r/>
          </w:p>
        </w:tc>
      </w:tr>
    </w:tbl>
    <w:p>
      <w:pPr>
        <w:pStyle w:val="897"/>
        <w:ind w:firstLine="420"/>
        <w:jc w:val="left"/>
        <w:rPr>
          <w:szCs w:val="21"/>
        </w:rPr>
      </w:pPr>
      <w:r>
        <w:rPr>
          <w:rFonts w:hint="eastAsia"/>
          <w:szCs w:val="21"/>
        </w:rPr>
        <w:t xml:space="preserve">说明：1.中标方必须在表内补充完整所配备的各岗位人员数，不得更改校方已确定的部分岗位人员数。</w:t>
      </w:r>
      <w:r>
        <w:rPr>
          <w:szCs w:val="21"/>
        </w:rPr>
      </w:r>
      <w:r/>
    </w:p>
    <w:p>
      <w:pPr>
        <w:pStyle w:val="897"/>
        <w:ind w:firstLine="1050"/>
        <w:jc w:val="left"/>
        <w:rPr>
          <w:szCs w:val="21"/>
        </w:rPr>
      </w:pPr>
      <w:r>
        <w:rPr>
          <w:rFonts w:hint="eastAsia"/>
          <w:szCs w:val="21"/>
        </w:rPr>
        <w:t xml:space="preserve">2.此表经校方确认后，作为履约验收依据。</w:t>
      </w:r>
      <w:r>
        <w:rPr>
          <w:szCs w:val="21"/>
        </w:rPr>
      </w:r>
      <w:r/>
    </w:p>
    <w:p>
      <w:pPr>
        <w:pStyle w:val="897"/>
        <w:ind w:firstLine="420"/>
        <w:jc w:val="left"/>
        <w:rPr>
          <w:b/>
          <w:bCs/>
          <w:szCs w:val="21"/>
        </w:rPr>
      </w:pPr>
      <w:r>
        <w:rPr>
          <w:b/>
          <w:bCs/>
          <w:szCs w:val="21"/>
        </w:rPr>
      </w:r>
      <w:r/>
    </w:p>
    <w:p>
      <w:pPr>
        <w:pStyle w:val="897"/>
        <w:rPr>
          <w:szCs w:val="21"/>
        </w:rPr>
      </w:pPr>
      <w:r>
        <w:rPr>
          <w:szCs w:val="21"/>
        </w:rPr>
      </w:r>
      <w:r/>
    </w:p>
    <w:p>
      <w:pPr>
        <w:pStyle w:val="909"/>
        <w:rPr>
          <w:lang w:eastAsia="zh-CN"/>
        </w:rPr>
      </w:pPr>
      <w:r>
        <w:rPr>
          <w:lang w:eastAsia="zh-CN"/>
        </w:rPr>
      </w:r>
      <w:r/>
    </w:p>
    <w:p>
      <w:pPr>
        <w:pStyle w:val="897"/>
        <w:rPr>
          <w:szCs w:val="21"/>
        </w:rPr>
      </w:pPr>
      <w:r>
        <w:rPr>
          <w:rFonts w:hint="eastAsia"/>
          <w:szCs w:val="21"/>
        </w:rPr>
        <w:br w:type="page" w:clear="all"/>
      </w:r>
      <w:r>
        <w:rPr>
          <w:szCs w:val="21"/>
        </w:rPr>
      </w:r>
      <w:r/>
    </w:p>
    <w:p>
      <w:pPr>
        <w:pStyle w:val="897"/>
        <w:jc w:val="left"/>
        <w:rPr>
          <w:szCs w:val="21"/>
        </w:rPr>
      </w:pPr>
      <w:r>
        <w:rPr>
          <w:rFonts w:hint="eastAsia"/>
          <w:szCs w:val="21"/>
        </w:rPr>
        <w:t xml:space="preserve">附件2</w:t>
      </w:r>
      <w:r>
        <w:rPr>
          <w:szCs w:val="21"/>
        </w:rPr>
      </w:r>
      <w:r/>
    </w:p>
    <w:p>
      <w:pPr>
        <w:pStyle w:val="897"/>
        <w:jc w:val="center"/>
        <w:rPr>
          <w:szCs w:val="21"/>
        </w:rPr>
      </w:pPr>
      <w:r>
        <w:rPr>
          <w:rFonts w:hint="eastAsia" w:ascii="宋体" w:hAnsi="宋体" w:cs="宋体"/>
          <w:b/>
          <w:bCs/>
          <w:sz w:val="24"/>
        </w:rPr>
        <w:t xml:space="preserve">机械和工器具配置表</w:t>
      </w:r>
      <w:r>
        <w:rPr>
          <w:szCs w:val="21"/>
        </w:rPr>
      </w:r>
      <w:r/>
    </w:p>
    <w:p>
      <w:pPr>
        <w:pStyle w:val="897"/>
        <w:ind w:firstLine="420"/>
        <w:jc w:val="left"/>
        <w:rPr>
          <w:rFonts w:ascii="宋体" w:hAnsi="宋体" w:cs="宋体"/>
          <w:b/>
          <w:bCs/>
        </w:rPr>
      </w:pPr>
      <w:r>
        <w:rPr>
          <w:rFonts w:hint="eastAsia" w:ascii="宋体" w:hAnsi="宋体" w:cs="宋体"/>
          <w:b/>
          <w:bCs/>
        </w:rPr>
        <w:t xml:space="preserve">一、</w:t>
      </w:r>
      <w:r>
        <w:rPr>
          <w:rFonts w:hint="eastAsia"/>
          <w:b/>
          <w:bCs/>
          <w:szCs w:val="21"/>
        </w:rPr>
        <w:t xml:space="preserve">设施设备维修机械和工器具类</w:t>
      </w:r>
      <w:r>
        <w:rPr>
          <w:rFonts w:ascii="宋体" w:hAnsi="宋体" w:cs="宋体"/>
          <w:b/>
          <w:bCs/>
        </w:rPr>
      </w:r>
      <w:r/>
    </w:p>
    <w:tbl>
      <w:tblPr>
        <w:tblW w:w="825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52"/>
        <w:gridCol w:w="2913"/>
        <w:gridCol w:w="833"/>
        <w:gridCol w:w="922"/>
        <w:gridCol w:w="2531"/>
      </w:tblGrid>
      <w:tr>
        <w:trPr>
          <w:trHeight w:val="392"/>
        </w:trPr>
        <w:tc>
          <w:tcPr>
            <w:tcBorders>
              <w:top w:val="single" w:color="000000" w:sz="8" w:space="0"/>
              <w:left w:val="single" w:color="000000" w:sz="8" w:space="0"/>
              <w:bottom w:val="single" w:color="000000" w:sz="8" w:space="0"/>
              <w:right w:val="single" w:color="000000" w:sz="8" w:space="0"/>
            </w:tcBorders>
            <w:tcMar>
              <w:left w:w="108" w:type="dxa"/>
              <w:right w:w="108" w:type="dxa"/>
            </w:tcMar>
            <w:tcW w:w="1052" w:type="dxa"/>
            <w:vAlign w:val="center"/>
            <w:textDirection w:val="lrTb"/>
            <w:noWrap/>
          </w:tcPr>
          <w:p>
            <w:pPr>
              <w:pStyle w:val="897"/>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2913" w:type="dxa"/>
            <w:vAlign w:val="center"/>
            <w:textDirection w:val="lrTb"/>
            <w:noWrap/>
          </w:tcPr>
          <w:p>
            <w:pPr>
              <w:pStyle w:val="897"/>
              <w:jc w:val="center"/>
              <w:rPr>
                <w:rFonts w:ascii="宋体" w:hAnsi="宋体" w:cs="宋体"/>
                <w:b/>
                <w:bCs/>
              </w:rPr>
            </w:pPr>
            <w:r>
              <w:rPr>
                <w:rFonts w:hint="eastAsia" w:ascii="宋体" w:hAnsi="宋体" w:cs="宋体"/>
                <w:b/>
                <w:bCs/>
              </w:rPr>
              <w:t xml:space="preserve">品名</w:t>
            </w:r>
            <w:r>
              <w:rPr>
                <w:rFonts w:ascii="宋体" w:hAnsi="宋体" w:cs="宋体"/>
                <w:b/>
                <w:bCs/>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b/>
                <w:bCs/>
              </w:rPr>
            </w:pPr>
            <w:r>
              <w:rPr>
                <w:rFonts w:hint="eastAsia" w:ascii="宋体" w:hAnsi="宋体" w:cs="宋体"/>
                <w:b/>
                <w:bCs/>
              </w:rPr>
              <w:t xml:space="preserve">单位</w:t>
            </w:r>
            <w:r>
              <w:rPr>
                <w:rFonts w:ascii="宋体" w:hAnsi="宋体" w:cs="宋体"/>
                <w:b/>
                <w:bCs/>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922" w:type="dxa"/>
            <w:vAlign w:val="center"/>
            <w:textDirection w:val="lrTb"/>
            <w:noWrap/>
          </w:tcPr>
          <w:p>
            <w:pPr>
              <w:pStyle w:val="897"/>
              <w:jc w:val="center"/>
              <w:rPr>
                <w:rFonts w:ascii="宋体" w:hAnsi="宋体" w:cs="宋体"/>
                <w:b/>
                <w:bCs/>
              </w:rPr>
            </w:pPr>
            <w:r>
              <w:rPr>
                <w:rFonts w:hint="eastAsia" w:ascii="宋体" w:hAnsi="宋体" w:cs="宋体"/>
                <w:b/>
                <w:bCs/>
              </w:rPr>
              <w:t xml:space="preserve">数量</w:t>
            </w:r>
            <w:r>
              <w:rPr>
                <w:rFonts w:ascii="宋体" w:hAnsi="宋体" w:cs="宋体"/>
                <w:b/>
                <w:bCs/>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2531" w:type="dxa"/>
            <w:vAlign w:val="center"/>
            <w:textDirection w:val="lrTb"/>
            <w:noWrap/>
          </w:tcPr>
          <w:p>
            <w:pPr>
              <w:pStyle w:val="897"/>
              <w:jc w:val="center"/>
              <w:rPr>
                <w:rFonts w:ascii="宋体" w:hAnsi="宋体" w:cs="宋体"/>
                <w:b/>
                <w:bCs/>
              </w:rPr>
            </w:pPr>
            <w:r>
              <w:rPr>
                <w:rFonts w:hint="eastAsia" w:ascii="宋体" w:hAnsi="宋体" w:cs="宋体"/>
                <w:b/>
                <w:bCs/>
              </w:rPr>
              <w:t xml:space="preserve">备注说明（品牌、型号等）</w:t>
            </w:r>
            <w:r>
              <w:rPr>
                <w:rFonts w:ascii="宋体" w:hAnsi="宋体" w:cs="宋体"/>
                <w:b/>
                <w:bCs/>
              </w:rPr>
            </w:r>
            <w:r/>
          </w:p>
        </w:tc>
      </w:tr>
      <w:tr>
        <w:trPr>
          <w:cantSplit/>
        </w:trPr>
        <w:tc>
          <w:tcPr>
            <w:tcBorders>
              <w:top w:val="none" w:color="000000" w:sz="4" w:space="0"/>
              <w:left w:val="single" w:color="000000" w:sz="8" w:space="0"/>
              <w:bottom w:val="single" w:color="000000" w:sz="8" w:space="0"/>
              <w:right w:val="single" w:color="000000" w:sz="8" w:space="0"/>
            </w:tcBorders>
            <w:tcMar>
              <w:left w:w="108" w:type="dxa"/>
              <w:right w:w="108" w:type="dxa"/>
            </w:tcMar>
            <w:tcW w:w="1052" w:type="dxa"/>
            <w:vAlign w:val="top"/>
            <w:textDirection w:val="lrTb"/>
            <w:noWrap/>
          </w:tcPr>
          <w:p>
            <w:pPr>
              <w:pStyle w:val="897"/>
              <w:jc w:val="center"/>
              <w:rPr>
                <w:rFonts w:ascii="宋体" w:hAnsi="宋体" w:cs="宋体"/>
              </w:rPr>
            </w:pPr>
            <w:r>
              <w:rPr>
                <w:rFonts w:hint="eastAsia" w:ascii="宋体" w:hAnsi="宋体" w:cs="宋体"/>
              </w:rPr>
              <w:t xml:space="preserve">1</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913" w:type="dxa"/>
            <w:vAlign w:val="top"/>
            <w:textDirection w:val="lrTb"/>
            <w:noWrap/>
          </w:tcPr>
          <w:p>
            <w:pPr>
              <w:pStyle w:val="897"/>
              <w:jc w:val="center"/>
              <w:rPr>
                <w:rFonts w:ascii="宋体" w:hAnsi="宋体" w:cs="宋体"/>
              </w:rPr>
            </w:pPr>
            <w:r>
              <w:rPr>
                <w:rFonts w:hint="eastAsia"/>
                <w:szCs w:val="21"/>
              </w:rPr>
              <w:t xml:space="preserve">台钳（桌）</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33" w:type="dxa"/>
            <w:vAlign w:val="top"/>
            <w:textDirection w:val="lrTb"/>
            <w:noWrap/>
          </w:tcPr>
          <w:p>
            <w:pPr>
              <w:pStyle w:val="897"/>
              <w:jc w:val="center"/>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922" w:type="dxa"/>
            <w:vAlign w:val="top"/>
            <w:textDirection w:val="lrTb"/>
            <w:noWrap/>
          </w:tcPr>
          <w:p>
            <w:pPr>
              <w:pStyle w:val="897"/>
              <w:jc w:val="center"/>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31" w:type="dxa"/>
            <w:vAlign w:val="top"/>
            <w:textDirection w:val="lrTb"/>
            <w:noWrap/>
          </w:tcPr>
          <w:p>
            <w:pPr>
              <w:pStyle w:val="897"/>
              <w:jc w:val="center"/>
              <w:rPr>
                <w:rFonts w:ascii="宋体" w:hAnsi="宋体" w:cs="宋体"/>
              </w:rPr>
            </w:pPr>
            <w:r>
              <w:rPr>
                <w:rFonts w:ascii="宋体" w:hAnsi="宋体" w:cs="宋体"/>
              </w:rPr>
            </w:r>
            <w:r/>
          </w:p>
        </w:tc>
      </w:tr>
      <w:tr>
        <w:trPr>
          <w:cantSplit/>
        </w:trPr>
        <w:tc>
          <w:tcPr>
            <w:tcBorders>
              <w:top w:val="none" w:color="000000" w:sz="4" w:space="0"/>
              <w:left w:val="single" w:color="000000" w:sz="8" w:space="0"/>
              <w:bottom w:val="single" w:color="000000" w:sz="8" w:space="0"/>
              <w:right w:val="single" w:color="000000" w:sz="8" w:space="0"/>
            </w:tcBorders>
            <w:tcMar>
              <w:left w:w="108" w:type="dxa"/>
              <w:right w:w="108" w:type="dxa"/>
            </w:tcMar>
            <w:tcW w:w="1052" w:type="dxa"/>
            <w:vAlign w:val="top"/>
            <w:textDirection w:val="lrTb"/>
            <w:noWrap/>
          </w:tcPr>
          <w:p>
            <w:pPr>
              <w:pStyle w:val="897"/>
              <w:jc w:val="center"/>
              <w:rPr>
                <w:rFonts w:ascii="宋体" w:hAnsi="宋体" w:cs="宋体"/>
              </w:rPr>
            </w:pPr>
            <w:r>
              <w:rPr>
                <w:rFonts w:hint="eastAsia" w:ascii="宋体" w:hAnsi="宋体" w:cs="宋体"/>
              </w:rPr>
              <w:t xml:space="preserve">2</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913" w:type="dxa"/>
            <w:vAlign w:val="top"/>
            <w:textDirection w:val="lrTb"/>
            <w:noWrap/>
          </w:tcPr>
          <w:p>
            <w:pPr>
              <w:pStyle w:val="897"/>
              <w:jc w:val="center"/>
              <w:rPr>
                <w:rFonts w:ascii="宋体" w:hAnsi="宋体" w:cs="宋体"/>
              </w:rPr>
            </w:pPr>
            <w:r>
              <w:rPr>
                <w:rFonts w:hint="eastAsia"/>
                <w:szCs w:val="21"/>
              </w:rPr>
              <w:t xml:space="preserve">冲击钻</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33" w:type="dxa"/>
            <w:vAlign w:val="top"/>
            <w:textDirection w:val="lrTb"/>
            <w:noWrap/>
          </w:tcPr>
          <w:p>
            <w:pPr>
              <w:pStyle w:val="897"/>
              <w:jc w:val="center"/>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922" w:type="dxa"/>
            <w:vAlign w:val="top"/>
            <w:textDirection w:val="lrTb"/>
            <w:noWrap/>
          </w:tcPr>
          <w:p>
            <w:pPr>
              <w:pStyle w:val="897"/>
              <w:jc w:val="center"/>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31" w:type="dxa"/>
            <w:vAlign w:val="top"/>
            <w:textDirection w:val="lrTb"/>
            <w:noWrap/>
          </w:tcPr>
          <w:p>
            <w:pPr>
              <w:pStyle w:val="897"/>
              <w:jc w:val="center"/>
              <w:rPr>
                <w:rFonts w:ascii="宋体" w:hAnsi="宋体" w:cs="宋体"/>
              </w:rPr>
            </w:pPr>
            <w:r>
              <w:rPr>
                <w:rFonts w:ascii="宋体" w:hAnsi="宋体" w:cs="宋体"/>
              </w:rPr>
            </w:r>
            <w:r/>
          </w:p>
        </w:tc>
      </w:tr>
      <w:tr>
        <w:trPr>
          <w:cantSplit/>
          <w:trHeight w:val="270"/>
        </w:trPr>
        <w:tc>
          <w:tcPr>
            <w:tcBorders>
              <w:top w:val="none" w:color="000000" w:sz="4" w:space="0"/>
              <w:left w:val="single" w:color="000000" w:sz="8" w:space="0"/>
              <w:bottom w:val="single" w:color="000000" w:sz="8" w:space="0"/>
              <w:right w:val="single" w:color="000000" w:sz="8" w:space="0"/>
            </w:tcBorders>
            <w:tcMar>
              <w:left w:w="108" w:type="dxa"/>
              <w:right w:w="108" w:type="dxa"/>
            </w:tcMar>
            <w:tcW w:w="1052" w:type="dxa"/>
            <w:vAlign w:val="top"/>
            <w:textDirection w:val="lrTb"/>
            <w:noWrap/>
          </w:tcPr>
          <w:p>
            <w:pPr>
              <w:pStyle w:val="897"/>
              <w:jc w:val="center"/>
              <w:rPr>
                <w:rFonts w:ascii="宋体" w:hAnsi="宋体" w:cs="宋体"/>
              </w:rPr>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913" w:type="dxa"/>
            <w:vAlign w:val="top"/>
            <w:textDirection w:val="lrTb"/>
            <w:noWrap/>
          </w:tcPr>
          <w:p>
            <w:pPr>
              <w:pStyle w:val="897"/>
              <w:jc w:val="center"/>
              <w:rPr>
                <w:rFonts w:ascii="宋体" w:hAnsi="宋体" w:cs="宋体"/>
              </w:rPr>
            </w:pPr>
            <w:r>
              <w:rPr>
                <w:rFonts w:hint="eastAsia"/>
                <w:szCs w:val="21"/>
              </w:rPr>
              <w:t xml:space="preserve">手电钻</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33" w:type="dxa"/>
            <w:vAlign w:val="top"/>
            <w:textDirection w:val="lrTb"/>
            <w:noWrap/>
          </w:tcPr>
          <w:p>
            <w:pPr>
              <w:pStyle w:val="897"/>
              <w:jc w:val="center"/>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922" w:type="dxa"/>
            <w:vAlign w:val="top"/>
            <w:textDirection w:val="lrTb"/>
            <w:noWrap/>
          </w:tcPr>
          <w:p>
            <w:pPr>
              <w:pStyle w:val="897"/>
              <w:jc w:val="center"/>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31" w:type="dxa"/>
            <w:vAlign w:val="top"/>
            <w:textDirection w:val="lrTb"/>
            <w:noWrap/>
          </w:tcPr>
          <w:p>
            <w:pPr>
              <w:pStyle w:val="897"/>
              <w:jc w:val="center"/>
              <w:rPr>
                <w:rFonts w:ascii="宋体" w:hAnsi="宋体" w:cs="宋体"/>
              </w:rPr>
            </w:pPr>
            <w:r>
              <w:rPr>
                <w:rFonts w:ascii="宋体" w:hAnsi="宋体" w:cs="宋体"/>
              </w:rPr>
            </w:r>
            <w:r/>
          </w:p>
        </w:tc>
      </w:tr>
      <w:tr>
        <w:trPr>
          <w:cantSplit/>
        </w:trPr>
        <w:tc>
          <w:tcPr>
            <w:tcBorders>
              <w:top w:val="none" w:color="000000" w:sz="4" w:space="0"/>
              <w:left w:val="single" w:color="000000" w:sz="8" w:space="0"/>
              <w:bottom w:val="single" w:color="000000" w:sz="8" w:space="0"/>
              <w:right w:val="single" w:color="000000" w:sz="8" w:space="0"/>
            </w:tcBorders>
            <w:tcMar>
              <w:left w:w="108" w:type="dxa"/>
              <w:right w:w="108" w:type="dxa"/>
            </w:tcMar>
            <w:tcW w:w="1052" w:type="dxa"/>
            <w:vAlign w:val="top"/>
            <w:textDirection w:val="lrTb"/>
            <w:noWrap/>
          </w:tcPr>
          <w:p>
            <w:pPr>
              <w:pStyle w:val="897"/>
              <w:jc w:val="center"/>
              <w:rPr>
                <w:rFonts w:ascii="宋体" w:hAnsi="宋体" w:cs="宋体"/>
              </w:rPr>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913" w:type="dxa"/>
            <w:vAlign w:val="top"/>
            <w:textDirection w:val="lrTb"/>
            <w:noWrap/>
          </w:tcPr>
          <w:p>
            <w:pPr>
              <w:pStyle w:val="897"/>
              <w:jc w:val="center"/>
              <w:rPr>
                <w:rFonts w:ascii="宋体" w:hAnsi="宋体" w:cs="宋体"/>
              </w:rPr>
            </w:pPr>
            <w:r>
              <w:rPr>
                <w:rFonts w:hint="eastAsia"/>
                <w:szCs w:val="21"/>
              </w:rPr>
              <w:t xml:space="preserve">切割机</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33" w:type="dxa"/>
            <w:vAlign w:val="top"/>
            <w:textDirection w:val="lrTb"/>
            <w:noWrap/>
          </w:tcPr>
          <w:p>
            <w:pPr>
              <w:pStyle w:val="897"/>
              <w:jc w:val="center"/>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922" w:type="dxa"/>
            <w:vAlign w:val="top"/>
            <w:textDirection w:val="lrTb"/>
            <w:noWrap/>
          </w:tcPr>
          <w:p>
            <w:pPr>
              <w:pStyle w:val="897"/>
              <w:jc w:val="center"/>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31" w:type="dxa"/>
            <w:vAlign w:val="top"/>
            <w:textDirection w:val="lrTb"/>
            <w:noWrap/>
          </w:tcPr>
          <w:p>
            <w:pPr>
              <w:pStyle w:val="897"/>
              <w:jc w:val="center"/>
              <w:rPr>
                <w:rFonts w:ascii="宋体" w:hAnsi="宋体" w:cs="宋体"/>
              </w:rPr>
            </w:pPr>
            <w:r>
              <w:rPr>
                <w:rFonts w:ascii="宋体" w:hAnsi="宋体" w:cs="宋体"/>
              </w:rPr>
            </w:r>
            <w:r/>
          </w:p>
        </w:tc>
      </w:tr>
      <w:tr>
        <w:trPr>
          <w:cantSplit/>
        </w:trPr>
        <w:tc>
          <w:tcPr>
            <w:tcBorders>
              <w:top w:val="none" w:color="000000" w:sz="4" w:space="0"/>
              <w:left w:val="single" w:color="000000" w:sz="8" w:space="0"/>
              <w:bottom w:val="single" w:color="000000" w:sz="8" w:space="0"/>
              <w:right w:val="single" w:color="000000" w:sz="8" w:space="0"/>
            </w:tcBorders>
            <w:tcMar>
              <w:left w:w="108" w:type="dxa"/>
              <w:right w:w="108" w:type="dxa"/>
            </w:tcMar>
            <w:tcW w:w="1052" w:type="dxa"/>
            <w:vAlign w:val="top"/>
            <w:textDirection w:val="lrTb"/>
            <w:noWrap/>
          </w:tcPr>
          <w:p>
            <w:pPr>
              <w:pStyle w:val="897"/>
              <w:jc w:val="center"/>
              <w:rPr>
                <w:rFonts w:ascii="宋体" w:hAnsi="宋体" w:cs="宋体"/>
              </w:rPr>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913" w:type="dxa"/>
            <w:vAlign w:val="top"/>
            <w:textDirection w:val="lrTb"/>
            <w:noWrap/>
          </w:tcPr>
          <w:p>
            <w:pPr>
              <w:pStyle w:val="897"/>
              <w:jc w:val="center"/>
              <w:rPr>
                <w:rFonts w:ascii="宋体" w:hAnsi="宋体" w:cs="宋体"/>
              </w:rPr>
            </w:pPr>
            <w:r>
              <w:rPr>
                <w:rFonts w:hint="eastAsia"/>
                <w:szCs w:val="21"/>
              </w:rPr>
              <w:t xml:space="preserve">室内疏通机</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33" w:type="dxa"/>
            <w:vAlign w:val="top"/>
            <w:textDirection w:val="lrTb"/>
            <w:noWrap/>
          </w:tcPr>
          <w:p>
            <w:pPr>
              <w:pStyle w:val="897"/>
              <w:jc w:val="center"/>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922" w:type="dxa"/>
            <w:vAlign w:val="top"/>
            <w:textDirection w:val="lrTb"/>
            <w:noWrap/>
          </w:tcPr>
          <w:p>
            <w:pPr>
              <w:pStyle w:val="897"/>
              <w:jc w:val="center"/>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31" w:type="dxa"/>
            <w:vAlign w:val="top"/>
            <w:textDirection w:val="lrTb"/>
            <w:noWrap/>
          </w:tcPr>
          <w:p>
            <w:pPr>
              <w:pStyle w:val="897"/>
              <w:jc w:val="center"/>
              <w:rPr>
                <w:rFonts w:ascii="宋体" w:hAnsi="宋体" w:cs="宋体"/>
              </w:rPr>
            </w:pPr>
            <w:r>
              <w:rPr>
                <w:rFonts w:ascii="宋体" w:hAnsi="宋体" w:cs="宋体"/>
              </w:rPr>
            </w:r>
            <w:r/>
          </w:p>
        </w:tc>
      </w:tr>
      <w:tr>
        <w:trPr>
          <w:cantSplit/>
        </w:trPr>
        <w:tc>
          <w:tcPr>
            <w:tcBorders>
              <w:top w:val="none" w:color="000000" w:sz="4" w:space="0"/>
              <w:left w:val="single" w:color="000000" w:sz="8" w:space="0"/>
              <w:bottom w:val="single" w:color="000000" w:sz="8" w:space="0"/>
              <w:right w:val="single" w:color="000000" w:sz="8" w:space="0"/>
            </w:tcBorders>
            <w:tcMar>
              <w:left w:w="108" w:type="dxa"/>
              <w:right w:w="108" w:type="dxa"/>
            </w:tcMar>
            <w:tcW w:w="1052" w:type="dxa"/>
            <w:vAlign w:val="top"/>
            <w:textDirection w:val="lrTb"/>
            <w:noWrap/>
          </w:tcPr>
          <w:p>
            <w:pPr>
              <w:pStyle w:val="897"/>
              <w:jc w:val="center"/>
              <w:rPr>
                <w:rFonts w:ascii="宋体" w:hAnsi="宋体" w:cs="宋体"/>
              </w:rPr>
            </w:pPr>
            <w:r>
              <w:rPr>
                <w:rFonts w:hint="eastAsia" w:ascii="宋体" w:hAnsi="宋体" w:cs="宋体"/>
              </w:rPr>
              <w:t xml:space="preserve">6</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913" w:type="dxa"/>
            <w:vAlign w:val="top"/>
            <w:textDirection w:val="lrTb"/>
            <w:noWrap/>
          </w:tcPr>
          <w:p>
            <w:pPr>
              <w:pStyle w:val="897"/>
              <w:jc w:val="center"/>
              <w:rPr>
                <w:rFonts w:ascii="宋体" w:hAnsi="宋体" w:cs="宋体"/>
              </w:rPr>
            </w:pPr>
            <w:r>
              <w:rPr>
                <w:rFonts w:hint="eastAsia"/>
                <w:szCs w:val="21"/>
              </w:rPr>
              <w:t xml:space="preserve">抽水泵</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33" w:type="dxa"/>
            <w:vAlign w:val="top"/>
            <w:textDirection w:val="lrTb"/>
            <w:noWrap/>
          </w:tcPr>
          <w:p>
            <w:pPr>
              <w:pStyle w:val="897"/>
              <w:jc w:val="center"/>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922" w:type="dxa"/>
            <w:vAlign w:val="top"/>
            <w:textDirection w:val="lrTb"/>
            <w:noWrap/>
          </w:tcPr>
          <w:p>
            <w:pPr>
              <w:pStyle w:val="897"/>
              <w:jc w:val="center"/>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31" w:type="dxa"/>
            <w:vAlign w:val="top"/>
            <w:textDirection w:val="lrTb"/>
            <w:noWrap/>
          </w:tcPr>
          <w:p>
            <w:pPr>
              <w:pStyle w:val="897"/>
              <w:jc w:val="center"/>
              <w:rPr>
                <w:rFonts w:ascii="宋体" w:hAnsi="宋体" w:cs="宋体"/>
              </w:rPr>
            </w:pPr>
            <w:r>
              <w:rPr>
                <w:rFonts w:ascii="宋体" w:hAnsi="宋体" w:cs="宋体"/>
              </w:rPr>
            </w:r>
            <w:r/>
          </w:p>
        </w:tc>
      </w:tr>
      <w:tr>
        <w:trPr>
          <w:cantSplit/>
        </w:trPr>
        <w:tc>
          <w:tcPr>
            <w:tcBorders>
              <w:top w:val="none" w:color="000000" w:sz="4" w:space="0"/>
              <w:left w:val="single" w:color="000000" w:sz="8" w:space="0"/>
              <w:bottom w:val="single" w:color="000000" w:sz="8" w:space="0"/>
              <w:right w:val="single" w:color="000000" w:sz="8" w:space="0"/>
            </w:tcBorders>
            <w:tcMar>
              <w:left w:w="108" w:type="dxa"/>
              <w:right w:w="108" w:type="dxa"/>
            </w:tcMar>
            <w:tcW w:w="1052" w:type="dxa"/>
            <w:vAlign w:val="top"/>
            <w:textDirection w:val="lrTb"/>
            <w:noWrap/>
          </w:tcPr>
          <w:p>
            <w:pPr>
              <w:pStyle w:val="897"/>
              <w:jc w:val="center"/>
              <w:rPr>
                <w:rFonts w:ascii="宋体" w:hAnsi="宋体" w:cs="宋体"/>
              </w:rPr>
            </w:pPr>
            <w:r>
              <w:rPr>
                <w:rFonts w:hint="eastAsia" w:ascii="宋体" w:hAnsi="宋体" w:cs="宋体"/>
              </w:rPr>
              <w:t xml:space="preserve">7</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913" w:type="dxa"/>
            <w:vAlign w:val="top"/>
            <w:textDirection w:val="lrTb"/>
            <w:noWrap/>
          </w:tcPr>
          <w:p>
            <w:pPr>
              <w:pStyle w:val="897"/>
              <w:jc w:val="center"/>
              <w:rPr>
                <w:rFonts w:ascii="宋体" w:hAnsi="宋体" w:cs="宋体"/>
              </w:rPr>
            </w:pPr>
            <w:r>
              <w:rPr>
                <w:rFonts w:hint="eastAsia"/>
                <w:szCs w:val="21"/>
              </w:rPr>
              <w:t xml:space="preserve">电工工具套装</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33" w:type="dxa"/>
            <w:vAlign w:val="top"/>
            <w:textDirection w:val="lrTb"/>
            <w:noWrap/>
          </w:tcPr>
          <w:p>
            <w:pPr>
              <w:pStyle w:val="897"/>
              <w:jc w:val="center"/>
              <w:rPr>
                <w:rFonts w:ascii="宋体" w:hAnsi="宋体" w:cs="宋体"/>
              </w:rPr>
            </w:pPr>
            <w:r>
              <w:rPr>
                <w:rFonts w:hint="eastAsia" w:ascii="宋体" w:hAnsi="宋体" w:cs="宋体"/>
              </w:rPr>
              <w:t xml:space="preserve">套</w:t>
            </w: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922" w:type="dxa"/>
            <w:vAlign w:val="top"/>
            <w:textDirection w:val="lrTb"/>
            <w:noWrap/>
          </w:tcPr>
          <w:p>
            <w:pPr>
              <w:pStyle w:val="897"/>
              <w:jc w:val="center"/>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31" w:type="dxa"/>
            <w:vAlign w:val="top"/>
            <w:textDirection w:val="lrTb"/>
            <w:noWrap/>
          </w:tcPr>
          <w:p>
            <w:pPr>
              <w:pStyle w:val="897"/>
              <w:jc w:val="center"/>
              <w:rPr>
                <w:rFonts w:ascii="宋体" w:hAnsi="宋体" w:cs="宋体"/>
              </w:rPr>
            </w:pPr>
            <w:r>
              <w:rPr>
                <w:rFonts w:ascii="宋体" w:hAnsi="宋体" w:cs="宋体"/>
              </w:rPr>
            </w:r>
            <w:r/>
          </w:p>
        </w:tc>
      </w:tr>
      <w:tr>
        <w:trPr>
          <w:cantSplit/>
        </w:trPr>
        <w:tc>
          <w:tcPr>
            <w:tcBorders>
              <w:top w:val="none" w:color="000000" w:sz="4" w:space="0"/>
              <w:left w:val="single" w:color="000000" w:sz="8" w:space="0"/>
              <w:bottom w:val="single" w:color="000000" w:sz="4" w:space="0"/>
              <w:right w:val="single" w:color="000000" w:sz="8" w:space="0"/>
            </w:tcBorders>
            <w:tcMar>
              <w:left w:w="108" w:type="dxa"/>
              <w:right w:w="108" w:type="dxa"/>
            </w:tcMar>
            <w:tcW w:w="1052" w:type="dxa"/>
            <w:vAlign w:val="top"/>
            <w:textDirection w:val="lrTb"/>
            <w:noWrap/>
          </w:tcPr>
          <w:p>
            <w:pPr>
              <w:pStyle w:val="897"/>
              <w:jc w:val="center"/>
              <w:rPr>
                <w:rFonts w:ascii="宋体" w:hAnsi="宋体" w:cs="宋体"/>
              </w:rPr>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8" w:space="0"/>
            </w:tcBorders>
            <w:tcMar>
              <w:left w:w="108" w:type="dxa"/>
              <w:right w:w="108" w:type="dxa"/>
            </w:tcMar>
            <w:tcW w:w="2913" w:type="dxa"/>
            <w:vAlign w:val="top"/>
            <w:textDirection w:val="lrTb"/>
            <w:noWrap/>
          </w:tcPr>
          <w:p>
            <w:pPr>
              <w:pStyle w:val="897"/>
              <w:jc w:val="center"/>
              <w:rPr>
                <w:rFonts w:ascii="宋体" w:hAnsi="宋体" w:cs="宋体"/>
              </w:rPr>
            </w:pPr>
            <w:r>
              <w:rPr>
                <w:rFonts w:hint="eastAsia"/>
                <w:szCs w:val="21"/>
              </w:rPr>
              <w:t xml:space="preserve">水工工具套装</w:t>
            </w:r>
            <w:r>
              <w:rPr>
                <w:rFonts w:ascii="宋体" w:hAnsi="宋体" w:cs="宋体"/>
              </w:rPr>
            </w:r>
            <w:r/>
          </w:p>
        </w:tc>
        <w:tc>
          <w:tcPr>
            <w:tcBorders>
              <w:top w:val="none" w:color="000000" w:sz="4" w:space="0"/>
              <w:left w:val="none" w:color="000000" w:sz="4" w:space="0"/>
              <w:bottom w:val="single" w:color="000000" w:sz="4" w:space="0"/>
              <w:right w:val="single" w:color="000000" w:sz="8" w:space="0"/>
            </w:tcBorders>
            <w:tcMar>
              <w:left w:w="108" w:type="dxa"/>
              <w:right w:w="108" w:type="dxa"/>
            </w:tcMar>
            <w:tcW w:w="833" w:type="dxa"/>
            <w:vAlign w:val="top"/>
            <w:textDirection w:val="lrTb"/>
            <w:noWrap/>
          </w:tcPr>
          <w:p>
            <w:pPr>
              <w:pStyle w:val="897"/>
              <w:jc w:val="center"/>
              <w:rPr>
                <w:rFonts w:ascii="宋体" w:hAnsi="宋体" w:cs="宋体"/>
              </w:rPr>
            </w:pPr>
            <w:r>
              <w:rPr>
                <w:rFonts w:hint="eastAsia" w:ascii="宋体" w:hAnsi="宋体" w:cs="宋体"/>
              </w:rPr>
              <w:t xml:space="preserve">套</w:t>
            </w:r>
            <w:r>
              <w:rPr>
                <w:rFonts w:ascii="宋体" w:hAnsi="宋体" w:cs="宋体"/>
              </w:rPr>
            </w:r>
            <w:r/>
          </w:p>
        </w:tc>
        <w:tc>
          <w:tcPr>
            <w:tcBorders>
              <w:top w:val="none" w:color="000000" w:sz="4" w:space="0"/>
              <w:left w:val="none" w:color="000000" w:sz="4" w:space="0"/>
              <w:bottom w:val="single" w:color="000000" w:sz="4" w:space="0"/>
              <w:right w:val="single" w:color="000000" w:sz="8" w:space="0"/>
            </w:tcBorders>
            <w:tcMar>
              <w:left w:w="108" w:type="dxa"/>
              <w:right w:w="108" w:type="dxa"/>
            </w:tcMar>
            <w:tcW w:w="922" w:type="dxa"/>
            <w:vAlign w:val="top"/>
            <w:textDirection w:val="lrTb"/>
            <w:noWrap/>
          </w:tcPr>
          <w:p>
            <w:pPr>
              <w:pStyle w:val="897"/>
              <w:jc w:val="center"/>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Mar>
              <w:left w:w="108" w:type="dxa"/>
              <w:right w:w="108" w:type="dxa"/>
            </w:tcMar>
            <w:tcW w:w="2531" w:type="dxa"/>
            <w:vAlign w:val="top"/>
            <w:textDirection w:val="lrTb"/>
            <w:noWrap/>
          </w:tcPr>
          <w:p>
            <w:pPr>
              <w:pStyle w:val="897"/>
              <w:jc w:val="center"/>
              <w:rPr>
                <w:rFonts w:ascii="宋体" w:hAnsi="宋体" w:cs="宋体"/>
              </w:rPr>
            </w:pPr>
            <w:r>
              <w:rPr>
                <w:rFonts w:ascii="宋体" w:hAnsi="宋体" w:cs="宋体"/>
              </w:rPr>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right w:w="108" w:type="dxa"/>
            </w:tcMar>
            <w:tcW w:w="1052" w:type="dxa"/>
            <w:vAlign w:val="top"/>
            <w:textDirection w:val="lrTb"/>
            <w:noWrap/>
          </w:tcPr>
          <w:p>
            <w:pPr>
              <w:pStyle w:val="897"/>
              <w:jc w:val="center"/>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913" w:type="dxa"/>
            <w:vAlign w:val="top"/>
            <w:textDirection w:val="lrTb"/>
            <w:noWrap/>
          </w:tcPr>
          <w:p>
            <w:pPr>
              <w:pStyle w:val="897"/>
              <w:jc w:val="center"/>
              <w:rPr>
                <w:rFonts w:ascii="宋体" w:hAnsi="宋体" w:cs="宋体"/>
              </w:rPr>
            </w:pPr>
            <w:r>
              <w:rPr>
                <w:rFonts w:hint="eastAsia"/>
                <w:szCs w:val="21"/>
              </w:rPr>
              <w:t xml:space="preserve">安全帽和安全带</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33" w:type="dxa"/>
            <w:vAlign w:val="top"/>
            <w:textDirection w:val="lrTb"/>
            <w:noWrap/>
          </w:tcPr>
          <w:p>
            <w:pPr>
              <w:pStyle w:val="897"/>
              <w:jc w:val="center"/>
              <w:rPr>
                <w:rFonts w:ascii="宋体" w:hAnsi="宋体" w:cs="宋体"/>
              </w:rPr>
            </w:pPr>
            <w:r>
              <w:rPr>
                <w:rFonts w:hint="eastAsia" w:ascii="宋体" w:hAnsi="宋体" w:cs="宋体"/>
              </w:rPr>
              <w:t xml:space="preserve">副</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22" w:type="dxa"/>
            <w:vAlign w:val="top"/>
            <w:textDirection w:val="lrTb"/>
            <w:noWrap/>
          </w:tcPr>
          <w:p>
            <w:pPr>
              <w:pStyle w:val="897"/>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531" w:type="dxa"/>
            <w:vAlign w:val="top"/>
            <w:textDirection w:val="lrTb"/>
            <w:noWrap/>
          </w:tcPr>
          <w:p>
            <w:pPr>
              <w:pStyle w:val="897"/>
              <w:jc w:val="center"/>
              <w:rPr>
                <w:rFonts w:ascii="宋体" w:hAnsi="宋体" w:cs="宋体"/>
              </w:rPr>
            </w:pPr>
            <w:r>
              <w:rPr>
                <w:rFonts w:ascii="宋体" w:hAnsi="宋体" w:cs="宋体"/>
              </w:rPr>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right w:w="108" w:type="dxa"/>
            </w:tcMar>
            <w:tcW w:w="1052" w:type="dxa"/>
            <w:vAlign w:val="top"/>
            <w:textDirection w:val="lrTb"/>
            <w:noWrap/>
          </w:tcPr>
          <w:p>
            <w:pPr>
              <w:pStyle w:val="897"/>
              <w:jc w:val="center"/>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913" w:type="dxa"/>
            <w:vAlign w:val="top"/>
            <w:textDirection w:val="lrTb"/>
            <w:noWrap/>
          </w:tcPr>
          <w:p>
            <w:pPr>
              <w:pStyle w:val="897"/>
              <w:jc w:val="center"/>
              <w:rPr>
                <w:rFonts w:ascii="宋体" w:hAnsi="宋体" w:cs="宋体"/>
              </w:rPr>
            </w:pPr>
            <w:r>
              <w:rPr>
                <w:rFonts w:hint="eastAsia" w:ascii="宋体" w:hAnsi="宋体" w:cs="宋体"/>
              </w:rPr>
              <w:t xml:space="preserve">其他（可自行增加表格行）</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33" w:type="dxa"/>
            <w:vAlign w:val="top"/>
            <w:textDirection w:val="lrTb"/>
            <w:noWrap/>
          </w:tcPr>
          <w:p>
            <w:pPr>
              <w:pStyle w:val="897"/>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22" w:type="dxa"/>
            <w:vAlign w:val="top"/>
            <w:textDirection w:val="lrTb"/>
            <w:noWrap/>
          </w:tcPr>
          <w:p>
            <w:pPr>
              <w:pStyle w:val="897"/>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531" w:type="dxa"/>
            <w:vAlign w:val="top"/>
            <w:textDirection w:val="lrTb"/>
            <w:noWrap/>
          </w:tcPr>
          <w:p>
            <w:pPr>
              <w:pStyle w:val="897"/>
              <w:jc w:val="center"/>
              <w:rPr>
                <w:rFonts w:ascii="宋体" w:hAnsi="宋体" w:cs="宋体"/>
              </w:rPr>
            </w:pPr>
            <w:r>
              <w:rPr>
                <w:rFonts w:ascii="宋体" w:hAnsi="宋体" w:cs="宋体"/>
              </w:rPr>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right w:w="108" w:type="dxa"/>
            </w:tcMar>
            <w:tcW w:w="1052" w:type="dxa"/>
            <w:vAlign w:val="top"/>
            <w:textDirection w:val="lrTb"/>
            <w:noWrap/>
          </w:tcPr>
          <w:p>
            <w:pPr>
              <w:pStyle w:val="897"/>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913" w:type="dxa"/>
            <w:vAlign w:val="top"/>
            <w:textDirection w:val="lrTb"/>
            <w:noWrap/>
          </w:tcPr>
          <w:p>
            <w:pPr>
              <w:pStyle w:val="897"/>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33" w:type="dxa"/>
            <w:vAlign w:val="top"/>
            <w:textDirection w:val="lrTb"/>
            <w:noWrap/>
          </w:tcPr>
          <w:p>
            <w:pPr>
              <w:pStyle w:val="897"/>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22" w:type="dxa"/>
            <w:vAlign w:val="top"/>
            <w:textDirection w:val="lrTb"/>
            <w:noWrap/>
          </w:tcPr>
          <w:p>
            <w:pPr>
              <w:pStyle w:val="897"/>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531" w:type="dxa"/>
            <w:vAlign w:val="top"/>
            <w:textDirection w:val="lrTb"/>
            <w:noWrap/>
          </w:tcPr>
          <w:p>
            <w:pPr>
              <w:pStyle w:val="897"/>
              <w:jc w:val="center"/>
              <w:rPr>
                <w:rFonts w:ascii="宋体" w:hAnsi="宋体" w:cs="宋体"/>
              </w:rPr>
            </w:pPr>
            <w:r>
              <w:rPr>
                <w:rFonts w:ascii="宋体" w:hAnsi="宋体" w:cs="宋体"/>
              </w:rPr>
            </w:r>
            <w:r/>
          </w:p>
        </w:tc>
      </w:tr>
    </w:tbl>
    <w:p>
      <w:pPr>
        <w:pStyle w:val="897"/>
        <w:ind w:firstLine="420"/>
        <w:jc w:val="left"/>
        <w:rPr>
          <w:rFonts w:ascii="宋体" w:hAnsi="宋体" w:cs="宋体"/>
          <w:b/>
          <w:bCs/>
        </w:rPr>
      </w:pPr>
      <w:r>
        <w:rPr>
          <w:rFonts w:hint="eastAsia" w:ascii="宋体" w:hAnsi="宋体" w:cs="宋体"/>
          <w:b/>
          <w:bCs/>
        </w:rPr>
        <w:t xml:space="preserve">二、</w:t>
      </w:r>
      <w:r>
        <w:rPr>
          <w:rFonts w:hint="eastAsia"/>
          <w:b/>
          <w:bCs/>
          <w:szCs w:val="21"/>
        </w:rPr>
        <w:t xml:space="preserve">环境卫生保洁机械和工器具类</w:t>
      </w:r>
      <w:r>
        <w:rPr>
          <w:rFonts w:ascii="宋体" w:hAnsi="宋体" w:cs="宋体"/>
          <w:b/>
          <w:bCs/>
        </w:rPr>
      </w:r>
      <w:r/>
    </w:p>
    <w:tbl>
      <w:tblPr>
        <w:tblW w:w="824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83"/>
        <w:gridCol w:w="2878"/>
        <w:gridCol w:w="833"/>
        <w:gridCol w:w="944"/>
        <w:gridCol w:w="2505"/>
      </w:tblGrid>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b/>
                <w:bCs/>
              </w:rPr>
            </w:pPr>
            <w:r>
              <w:rPr>
                <w:rFonts w:hint="eastAsia" w:ascii="宋体" w:hAnsi="宋体" w:cs="宋体"/>
                <w:b/>
                <w:bCs/>
              </w:rPr>
              <w:t xml:space="preserve">品名</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b/>
                <w:bCs/>
              </w:rPr>
            </w:pPr>
            <w:r>
              <w:rPr>
                <w:rFonts w:hint="eastAsia" w:ascii="宋体" w:hAnsi="宋体" w:cs="宋体"/>
                <w:b/>
                <w:bCs/>
              </w:rPr>
              <w:t xml:space="preserve">单位</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b/>
                <w:bCs/>
              </w:rPr>
            </w:pPr>
            <w:r>
              <w:rPr>
                <w:rFonts w:hint="eastAsia" w:ascii="宋体" w:hAnsi="宋体" w:cs="宋体"/>
                <w:b/>
                <w:bCs/>
              </w:rPr>
              <w:t xml:space="preserve">数量</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b/>
                <w:bCs/>
              </w:rPr>
            </w:pPr>
            <w:r>
              <w:rPr>
                <w:rFonts w:hint="eastAsia" w:ascii="宋体" w:hAnsi="宋体" w:cs="宋体"/>
                <w:b/>
                <w:bCs/>
              </w:rPr>
              <w:t xml:space="preserve">备注说明（品牌、型号等）</w:t>
            </w:r>
            <w:r>
              <w:rPr>
                <w:rFonts w:ascii="宋体" w:hAnsi="宋体" w:cs="宋体"/>
                <w:b/>
                <w:bCs/>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1</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szCs w:val="21"/>
              </w:rPr>
              <w:t xml:space="preserve">垃圾清转车辆</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hint="eastAsia" w:ascii="宋体" w:hAnsi="宋体" w:cs="宋体"/>
              </w:rPr>
              <w:t xml:space="preserve">辆</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2</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szCs w:val="21"/>
              </w:rPr>
              <w:t xml:space="preserve">洒水车</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hint="eastAsia" w:ascii="宋体" w:hAnsi="宋体" w:cs="宋体"/>
              </w:rPr>
              <w:t xml:space="preserve">辆</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3</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szCs w:val="21"/>
              </w:rPr>
              <w:t xml:space="preserve">扫地机（车）</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hint="eastAsia" w:ascii="宋体" w:hAnsi="宋体" w:cs="宋体"/>
              </w:rPr>
              <w:t xml:space="preserve">辆/台</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szCs w:val="21"/>
              </w:rPr>
              <w:t xml:space="preserve">洗地机（车）</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hint="eastAsia" w:ascii="宋体" w:hAnsi="宋体" w:cs="宋体"/>
              </w:rPr>
              <w:t xml:space="preserve">辆/台</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szCs w:val="21"/>
              </w:rPr>
              <w:t xml:space="preserve">高压清洗机</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hint="eastAsia" w:ascii="宋体" w:hAnsi="宋体" w:cs="宋体"/>
              </w:rPr>
              <w:t xml:space="preserve">辆/台</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szCs w:val="21"/>
              </w:rPr>
              <w:t xml:space="preserve">打磨机</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hint="eastAsia" w:ascii="宋体" w:hAnsi="宋体" w:cs="宋体"/>
              </w:rPr>
              <w:t xml:space="preserve">台</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p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highlight w:val="none"/>
              </w:rPr>
            </w:pPr>
            <w:r>
              <w:rPr>
                <w:rFonts w:hint="eastAsia" w:ascii="宋体" w:hAnsi="宋体" w:cs="宋体"/>
                <w:highlight w:val="none"/>
              </w:rPr>
              <w:t xml:space="preserve">7</w:t>
            </w:r>
            <w:r>
              <w:rPr>
                <w:rFonts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highlight w:val="none"/>
              </w:rPr>
            </w:pPr>
            <w:r>
              <w:rPr>
                <w:rFonts w:hint="eastAsia"/>
                <w:szCs w:val="21"/>
                <w:highlight w:val="none"/>
              </w:rPr>
              <w:t xml:space="preserve">吸尘器</w:t>
            </w:r>
            <w:r>
              <w:rPr>
                <w:rFonts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highlight w:val="none"/>
              </w:rPr>
            </w:pPr>
            <w:r>
              <w:rPr>
                <w:rFonts w:hint="eastAsia" w:ascii="宋体" w:hAnsi="宋体" w:cs="宋体"/>
                <w:highlight w:val="none"/>
              </w:rPr>
              <w:t xml:space="preserve">台</w:t>
            </w:r>
            <w:r>
              <w:rPr>
                <w:rFonts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highlight w:val="yellow"/>
              </w:rPr>
            </w:pPr>
            <w:r>
              <w:rPr>
                <w:rFonts w:ascii="宋体" w:hAnsi="宋体" w:cs="宋体"/>
                <w:highlight w:val="yellow"/>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highlight w:val="yellow"/>
              </w:rPr>
            </w:pPr>
            <w:r>
              <w:rPr>
                <w:rFonts w:ascii="宋体" w:hAnsi="宋体" w:cs="宋体"/>
                <w:highlight w:val="yellow"/>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8</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szCs w:val="21"/>
              </w:rPr>
              <w:t xml:space="preserve">尘拖、水刮等</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hint="eastAsia" w:ascii="宋体" w:hAnsi="宋体" w:cs="宋体"/>
              </w:rPr>
              <w:t xml:space="preserve">台</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highlight w:val="none"/>
              </w:rPr>
            </w:pPr>
            <w:r>
              <w:rPr>
                <w:rFonts w:hint="eastAsia" w:ascii="宋体" w:hAnsi="宋体" w:cs="宋体"/>
                <w:highlight w:val="none"/>
              </w:rPr>
              <w:t xml:space="preserve">9</w:t>
            </w:r>
            <w:r>
              <w:rPr>
                <w:rFonts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highlight w:val="none"/>
              </w:rPr>
            </w:pPr>
            <w:r>
              <w:rPr>
                <w:rFonts w:hint="eastAsia"/>
                <w:szCs w:val="21"/>
                <w:highlight w:val="none"/>
              </w:rPr>
              <w:t xml:space="preserve">洗地水带</w:t>
            </w:r>
            <w:r>
              <w:rPr>
                <w:rFonts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highlight w:val="none"/>
              </w:rPr>
            </w:pPr>
            <w:r>
              <w:rPr>
                <w:rFonts w:hint="eastAsia" w:ascii="宋体" w:hAnsi="宋体" w:cs="宋体"/>
                <w:highlight w:val="none"/>
              </w:rPr>
              <w:t xml:space="preserve">副</w:t>
            </w:r>
            <w:r>
              <w:rPr>
                <w:rFonts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p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highlight w:val="yellow"/>
              </w:rPr>
            </w:pPr>
            <w:r>
              <w:rPr>
                <w:rFonts w:ascii="宋体" w:hAnsi="宋体" w:cs="宋体"/>
                <w:highlight w:val="yellow"/>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szCs w:val="21"/>
              </w:rPr>
              <w:t xml:space="preserve">个人保洁工具套装</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hint="eastAsia" w:ascii="宋体" w:hAnsi="宋体" w:cs="宋体"/>
              </w:rPr>
              <w:t xml:space="preserve">套</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11</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ascii="宋体" w:hAnsi="宋体" w:cs="宋体"/>
              </w:rPr>
              <w:t xml:space="preserve">其他（可自行增加表格行）</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bl>
    <w:p>
      <w:pPr>
        <w:pStyle w:val="897"/>
        <w:ind w:firstLine="420"/>
        <w:jc w:val="left"/>
        <w:rPr>
          <w:rFonts w:ascii="宋体" w:hAnsi="宋体" w:cs="宋体"/>
          <w:b/>
          <w:bCs/>
        </w:rPr>
      </w:pPr>
      <w:r>
        <w:rPr>
          <w:rFonts w:hint="eastAsia" w:ascii="宋体" w:hAnsi="宋体" w:cs="宋体"/>
          <w:b/>
          <w:bCs/>
        </w:rPr>
        <w:t xml:space="preserve">三、</w:t>
      </w:r>
      <w:r>
        <w:rPr>
          <w:rFonts w:hint="eastAsia"/>
          <w:b/>
          <w:bCs/>
          <w:szCs w:val="21"/>
        </w:rPr>
        <w:t xml:space="preserve">绿植养护机械和工器具类</w:t>
      </w:r>
      <w:r>
        <w:rPr>
          <w:rFonts w:ascii="宋体" w:hAnsi="宋体" w:cs="宋体"/>
          <w:b/>
          <w:bCs/>
        </w:rPr>
      </w:r>
      <w:r/>
    </w:p>
    <w:tbl>
      <w:tblPr>
        <w:tblW w:w="824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83"/>
        <w:gridCol w:w="2878"/>
        <w:gridCol w:w="833"/>
        <w:gridCol w:w="944"/>
        <w:gridCol w:w="2505"/>
      </w:tblGrid>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b/>
                <w:bCs/>
              </w:rPr>
            </w:pPr>
            <w:r>
              <w:rPr>
                <w:rFonts w:hint="eastAsia" w:ascii="宋体" w:hAnsi="宋体" w:cs="宋体"/>
                <w:b/>
                <w:bCs/>
              </w:rPr>
              <w:t xml:space="preserve">品名</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b/>
                <w:bCs/>
              </w:rPr>
            </w:pPr>
            <w:r>
              <w:rPr>
                <w:rFonts w:hint="eastAsia" w:ascii="宋体" w:hAnsi="宋体" w:cs="宋体"/>
                <w:b/>
                <w:bCs/>
              </w:rPr>
              <w:t xml:space="preserve">单位</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b/>
                <w:bCs/>
              </w:rPr>
            </w:pPr>
            <w:r>
              <w:rPr>
                <w:rFonts w:hint="eastAsia" w:ascii="宋体" w:hAnsi="宋体" w:cs="宋体"/>
                <w:b/>
                <w:bCs/>
              </w:rPr>
              <w:t xml:space="preserve">数量</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b/>
                <w:bCs/>
              </w:rPr>
            </w:pPr>
            <w:r>
              <w:rPr>
                <w:rFonts w:hint="eastAsia" w:ascii="宋体" w:hAnsi="宋体" w:cs="宋体"/>
                <w:b/>
                <w:bCs/>
              </w:rPr>
              <w:t xml:space="preserve">说明（品牌、型号等）</w:t>
            </w:r>
            <w:r>
              <w:rPr>
                <w:rFonts w:ascii="宋体" w:hAnsi="宋体" w:cs="宋体"/>
                <w:b/>
                <w:bCs/>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1</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szCs w:val="21"/>
              </w:rPr>
              <w:t xml:space="preserve">打（割）草机</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hint="eastAsia" w:ascii="宋体" w:hAnsi="宋体" w:cs="宋体"/>
              </w:rPr>
              <w:t xml:space="preserve">辆/台</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2</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szCs w:val="21"/>
              </w:rPr>
              <w:t xml:space="preserve">手持油锯或电锯</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hint="eastAsia" w:ascii="宋体" w:hAnsi="宋体" w:cs="宋体"/>
              </w:rPr>
              <w:t xml:space="preserve">台</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3</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szCs w:val="21"/>
              </w:rPr>
              <w:t xml:space="preserve">吸叶机</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hint="eastAsia" w:ascii="宋体" w:hAnsi="宋体" w:cs="宋体"/>
              </w:rPr>
              <w:t xml:space="preserve">辆/台</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szCs w:val="21"/>
              </w:rPr>
              <w:t xml:space="preserve">绿篱机</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hint="eastAsia" w:ascii="宋体" w:hAnsi="宋体" w:cs="宋体"/>
              </w:rPr>
              <w:t xml:space="preserve">辆/台</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szCs w:val="21"/>
              </w:rPr>
              <w:t xml:space="preserve">电动喷雾喷药机</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hint="eastAsia" w:ascii="宋体" w:hAnsi="宋体" w:cs="宋体"/>
              </w:rPr>
              <w:t xml:space="preserve">辆/台</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szCs w:val="21"/>
              </w:rPr>
              <w:t xml:space="preserve">水枪水带</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hint="eastAsia" w:ascii="宋体" w:hAnsi="宋体" w:cs="宋体"/>
              </w:rPr>
              <w:t xml:space="preserve">副</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p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7</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szCs w:val="21"/>
              </w:rPr>
              <w:t xml:space="preserve">个人绿植养护工具套装（各类型功能锄铲剪等）</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hint="eastAsia" w:ascii="宋体" w:hAnsi="宋体" w:cs="宋体"/>
              </w:rPr>
              <w:t xml:space="preserve">套</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8</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ascii="宋体" w:hAnsi="宋体" w:cs="宋体"/>
              </w:rPr>
              <w:t xml:space="preserve">其他（可自行增加表格行）</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bl>
    <w:p>
      <w:pPr>
        <w:pStyle w:val="897"/>
        <w:ind w:firstLine="420"/>
        <w:jc w:val="left"/>
        <w:rPr>
          <w:rFonts w:ascii="宋体" w:hAnsi="宋体" w:cs="宋体"/>
          <w:b/>
          <w:bCs/>
        </w:rPr>
      </w:pPr>
      <w:r>
        <w:rPr>
          <w:rFonts w:ascii="宋体" w:hAnsi="宋体" w:cs="宋体"/>
          <w:b/>
          <w:bCs/>
        </w:rPr>
      </w:r>
      <w:r/>
    </w:p>
    <w:p>
      <w:pPr>
        <w:pStyle w:val="897"/>
        <w:ind w:firstLine="420"/>
        <w:jc w:val="left"/>
        <w:rPr>
          <w:rFonts w:ascii="宋体" w:hAnsi="宋体" w:cs="宋体"/>
          <w:b/>
          <w:bCs/>
        </w:rPr>
      </w:pPr>
      <w:r>
        <w:rPr>
          <w:rFonts w:hint="eastAsia" w:ascii="宋体" w:hAnsi="宋体" w:cs="宋体"/>
          <w:b/>
          <w:bCs/>
        </w:rPr>
        <w:t xml:space="preserve">四、</w:t>
      </w:r>
      <w:r>
        <w:rPr>
          <w:rFonts w:hint="eastAsia"/>
          <w:b/>
          <w:bCs/>
          <w:szCs w:val="21"/>
        </w:rPr>
        <w:t xml:space="preserve">其他机械和工器具类</w:t>
      </w:r>
      <w:r>
        <w:rPr>
          <w:rFonts w:ascii="宋体" w:hAnsi="宋体" w:cs="宋体"/>
          <w:b/>
          <w:bCs/>
        </w:rPr>
      </w:r>
      <w:r/>
    </w:p>
    <w:tbl>
      <w:tblPr>
        <w:tblW w:w="824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83"/>
        <w:gridCol w:w="2878"/>
        <w:gridCol w:w="833"/>
        <w:gridCol w:w="944"/>
        <w:gridCol w:w="2505"/>
      </w:tblGrid>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b/>
                <w:bCs/>
              </w:rPr>
            </w:pPr>
            <w:r>
              <w:rPr>
                <w:rFonts w:hint="eastAsia" w:ascii="宋体" w:hAnsi="宋体" w:cs="宋体"/>
                <w:b/>
                <w:bCs/>
              </w:rPr>
              <w:t xml:space="preserve">品名</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b/>
                <w:bCs/>
              </w:rPr>
            </w:pPr>
            <w:r>
              <w:rPr>
                <w:rFonts w:hint="eastAsia" w:ascii="宋体" w:hAnsi="宋体" w:cs="宋体"/>
                <w:b/>
                <w:bCs/>
              </w:rPr>
              <w:t xml:space="preserve">单位</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b/>
                <w:bCs/>
              </w:rPr>
            </w:pPr>
            <w:r>
              <w:rPr>
                <w:rFonts w:hint="eastAsia" w:ascii="宋体" w:hAnsi="宋体" w:cs="宋体"/>
                <w:b/>
                <w:bCs/>
              </w:rPr>
              <w:t xml:space="preserve">数量</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b/>
                <w:bCs/>
              </w:rPr>
            </w:pPr>
            <w:r>
              <w:rPr>
                <w:rFonts w:hint="eastAsia" w:ascii="宋体" w:hAnsi="宋体" w:cs="宋体"/>
                <w:b/>
                <w:bCs/>
              </w:rPr>
              <w:t xml:space="preserve">说明（品牌、型号等）</w:t>
            </w:r>
            <w:r>
              <w:rPr>
                <w:rFonts w:ascii="宋体" w:hAnsi="宋体" w:cs="宋体"/>
                <w:b/>
                <w:bCs/>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1</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szCs w:val="21"/>
              </w:rPr>
              <w:t xml:space="preserve">平板推车</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hint="eastAsia" w:ascii="宋体" w:hAnsi="宋体" w:cs="宋体"/>
              </w:rPr>
              <w:t xml:space="preserve">辆</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2</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szCs w:val="21"/>
              </w:rPr>
              <w:t xml:space="preserve">高空升降车</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hint="eastAsia" w:ascii="宋体" w:hAnsi="宋体" w:cs="宋体"/>
              </w:rPr>
              <w:t xml:space="preserve">辆</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3</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szCs w:val="21"/>
              </w:rPr>
              <w:t xml:space="preserve">斗车</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hint="eastAsia" w:ascii="宋体" w:hAnsi="宋体" w:cs="宋体"/>
              </w:rPr>
              <w:t xml:space="preserve">辆</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szCs w:val="21"/>
              </w:rPr>
              <w:t xml:space="preserve">工具柜</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hint="eastAsia" w:ascii="宋体" w:hAnsi="宋体" w:cs="宋体"/>
              </w:rPr>
              <w:t xml:space="preserve">个</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szCs w:val="21"/>
              </w:rPr>
              <w:t xml:space="preserve">各类型功能梯等</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hint="eastAsia" w:ascii="宋体" w:hAnsi="宋体" w:cs="宋体"/>
              </w:rPr>
              <w:t xml:space="preserve">副</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hint="eastAsia" w:ascii="宋体" w:hAnsi="宋体" w:cs="宋体"/>
              </w:rPr>
              <w:t xml:space="preserve">其他（可自行增加表格行）</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p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bl>
    <w:p>
      <w:pPr>
        <w:pStyle w:val="897"/>
        <w:ind w:firstLine="420"/>
        <w:jc w:val="left"/>
        <w:rPr>
          <w:rFonts w:ascii="宋体" w:hAnsi="宋体" w:cs="宋体"/>
          <w:b/>
          <w:bCs/>
        </w:rPr>
      </w:pPr>
      <w:r>
        <w:rPr>
          <w:rFonts w:hint="eastAsia" w:ascii="宋体" w:hAnsi="宋体" w:cs="宋体"/>
          <w:b/>
          <w:bCs/>
        </w:rPr>
        <w:t xml:space="preserve">五、</w:t>
      </w:r>
      <w:r>
        <w:rPr>
          <w:rFonts w:hint="eastAsia"/>
          <w:b/>
          <w:bCs/>
          <w:szCs w:val="21"/>
        </w:rPr>
        <w:t xml:space="preserve">智能设备类（与投标响应文件“设备投入方案情况”一致）</w:t>
      </w:r>
      <w:r>
        <w:rPr>
          <w:rFonts w:ascii="宋体" w:hAnsi="宋体" w:cs="宋体"/>
          <w:b/>
          <w:bCs/>
        </w:rPr>
      </w:r>
      <w:r/>
    </w:p>
    <w:tbl>
      <w:tblPr>
        <w:tblW w:w="824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83"/>
        <w:gridCol w:w="2878"/>
        <w:gridCol w:w="833"/>
        <w:gridCol w:w="944"/>
        <w:gridCol w:w="2505"/>
      </w:tblGrid>
      <w:tr>
        <w:trPr>
          <w:cantSplit/>
          <w:trHeight w:val="90"/>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b/>
                <w:bCs/>
              </w:rPr>
            </w:pPr>
            <w:r>
              <w:rPr>
                <w:rFonts w:hint="eastAsia" w:ascii="宋体" w:hAnsi="宋体" w:cs="宋体"/>
                <w:b/>
                <w:bCs/>
              </w:rPr>
              <w:t xml:space="preserve">品名</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b/>
                <w:bCs/>
              </w:rPr>
            </w:pPr>
            <w:r>
              <w:rPr>
                <w:rFonts w:hint="eastAsia" w:ascii="宋体" w:hAnsi="宋体" w:cs="宋体"/>
                <w:b/>
                <w:bCs/>
              </w:rPr>
              <w:t xml:space="preserve">单位</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b/>
                <w:bCs/>
              </w:rPr>
            </w:pPr>
            <w:r>
              <w:rPr>
                <w:rFonts w:hint="eastAsia" w:ascii="宋体" w:hAnsi="宋体" w:cs="宋体"/>
                <w:b/>
                <w:bCs/>
              </w:rPr>
              <w:t xml:space="preserve">数量</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b/>
                <w:bCs/>
              </w:rPr>
            </w:pPr>
            <w:r>
              <w:rPr>
                <w:rFonts w:hint="eastAsia" w:ascii="宋体" w:hAnsi="宋体" w:cs="宋体"/>
                <w:b/>
                <w:bCs/>
              </w:rPr>
              <w:t xml:space="preserve">说明（品牌、型号等）</w:t>
            </w:r>
            <w:r>
              <w:rPr>
                <w:rFonts w:ascii="宋体" w:hAnsi="宋体" w:cs="宋体"/>
                <w:b/>
                <w:bCs/>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1</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2</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3</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r>
        <w:trPr>
          <w:cantSplit/>
          <w:trHeight w:val="306"/>
        </w:trPr>
        <w:tc>
          <w:tcPr>
            <w:tcBorders>
              <w:top w:val="single" w:color="000000" w:sz="8" w:space="0"/>
              <w:left w:val="single" w:color="000000" w:sz="8" w:space="0"/>
              <w:bottom w:val="single" w:color="000000" w:sz="8" w:space="0"/>
              <w:right w:val="single" w:color="000000" w:sz="8" w:space="0"/>
            </w:tcBorders>
            <w:tcMar>
              <w:left w:w="108" w:type="dxa"/>
              <w:right w:w="108" w:type="dxa"/>
            </w:tcMar>
            <w:tcW w:w="1083" w:type="dxa"/>
            <w:vAlign w:val="center"/>
            <w:textDirection w:val="lrTb"/>
            <w:noWrap/>
          </w:tcPr>
          <w:p>
            <w:pPr>
              <w:pStyle w:val="897"/>
              <w:jc w:val="center"/>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878"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833" w:type="dxa"/>
            <w:vAlign w:val="center"/>
            <w:textDirection w:val="lrTb"/>
            <w:noWrap/>
          </w:tcPr>
          <w:p>
            <w:pPr>
              <w:pStyle w:val="897"/>
              <w:jc w:val="center"/>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944" w:type="dxa"/>
            <w:vAlign w:val="center"/>
            <w:textDirection w:val="lrTb"/>
            <w:noWrap/>
          </w:tcPr>
          <w:p>
            <w:pPr>
              <w:pStyle w:val="897"/>
              <w:jc w:val="center"/>
            </w:pPr>
            <w:r/>
            <w:r/>
          </w:p>
        </w:tc>
        <w:tc>
          <w:tcPr>
            <w:tcBorders>
              <w:top w:val="single" w:color="000000" w:sz="8" w:space="0"/>
              <w:left w:val="single" w:color="000000" w:sz="8" w:space="0"/>
              <w:bottom w:val="single" w:color="000000" w:sz="8" w:space="0"/>
              <w:right w:val="single" w:color="000000" w:sz="8" w:space="0"/>
            </w:tcBorders>
            <w:tcMar>
              <w:left w:w="108" w:type="dxa"/>
              <w:right w:w="108" w:type="dxa"/>
            </w:tcMar>
            <w:tcW w:w="2505" w:type="dxa"/>
            <w:vAlign w:val="center"/>
            <w:textDirection w:val="lrTb"/>
            <w:noWrap/>
          </w:tcPr>
          <w:p>
            <w:pPr>
              <w:pStyle w:val="897"/>
              <w:jc w:val="center"/>
              <w:rPr>
                <w:rFonts w:ascii="宋体" w:hAnsi="宋体" w:cs="宋体"/>
              </w:rPr>
            </w:pPr>
            <w:r>
              <w:rPr>
                <w:rFonts w:ascii="宋体" w:hAnsi="宋体" w:cs="宋体"/>
              </w:rPr>
            </w:r>
            <w:r/>
          </w:p>
        </w:tc>
      </w:tr>
    </w:tbl>
    <w:p>
      <w:pPr>
        <w:pStyle w:val="897"/>
        <w:ind w:firstLine="420"/>
        <w:jc w:val="left"/>
        <w:rPr>
          <w:szCs w:val="21"/>
        </w:rPr>
      </w:pPr>
      <w:r>
        <w:rPr>
          <w:rFonts w:hint="eastAsia"/>
          <w:szCs w:val="21"/>
        </w:rPr>
        <w:t xml:space="preserve">说明：1.表内列明的为中标方必须配备的机械和工器具。</w:t>
      </w:r>
      <w:r>
        <w:rPr>
          <w:szCs w:val="21"/>
        </w:rPr>
      </w:r>
      <w:r/>
    </w:p>
    <w:p>
      <w:pPr>
        <w:pStyle w:val="897"/>
        <w:ind w:firstLine="1050"/>
        <w:jc w:val="left"/>
        <w:rPr>
          <w:szCs w:val="21"/>
          <w:highlight w:val="none"/>
        </w:rPr>
      </w:pPr>
      <w:r>
        <w:rPr>
          <w:rFonts w:hint="eastAsia"/>
          <w:szCs w:val="21"/>
        </w:rPr>
        <w:t xml:space="preserve">2.（建议在</w:t>
      </w:r>
      <w:r>
        <w:rPr>
          <w:rFonts w:hint="eastAsia"/>
          <w:szCs w:val="21"/>
          <w:highlight w:val="none"/>
        </w:rPr>
        <w:t xml:space="preserve">现场踏勘的基础上）明确所配机械和工器具数量、型号等。</w:t>
      </w:r>
      <w:r>
        <w:rPr>
          <w:szCs w:val="21"/>
          <w:highlight w:val="none"/>
        </w:rPr>
      </w:r>
      <w:r/>
    </w:p>
    <w:p>
      <w:pPr>
        <w:pStyle w:val="897"/>
        <w:ind w:firstLine="1050"/>
        <w:rPr>
          <w:b/>
          <w:bCs/>
          <w:szCs w:val="21"/>
          <w:highlight w:val="none"/>
        </w:rPr>
      </w:pPr>
      <w:r>
        <w:rPr>
          <w:rFonts w:hint="eastAsia"/>
          <w:szCs w:val="21"/>
          <w:highlight w:val="none"/>
        </w:rPr>
        <w:t xml:space="preserve">3.此表经校方确认后，作为履约验收依据。</w:t>
      </w:r>
      <w:r>
        <w:rPr>
          <w:b/>
          <w:bCs/>
          <w:szCs w:val="21"/>
          <w:highlight w:val="none"/>
        </w:rPr>
      </w:r>
      <w:r/>
    </w:p>
    <w:p>
      <w:pPr>
        <w:pStyle w:val="976"/>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highlight w:val="none"/>
          <w:lang w:eastAsia="zh-CN"/>
        </w:rPr>
      </w:r>
      <w:r/>
    </w:p>
    <w:p>
      <w:pPr>
        <w:pStyle w:val="976"/>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highlight w:val="none"/>
          <w:lang w:eastAsia="zh-CN"/>
        </w:rPr>
      </w:r>
      <w:r/>
    </w:p>
    <w:p>
      <w:pPr>
        <w:pStyle w:val="976"/>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highlight w:val="none"/>
          <w:lang w:eastAsia="zh-CN"/>
        </w:rPr>
      </w:r>
      <w:r/>
    </w:p>
    <w:p>
      <w:pPr>
        <w:pStyle w:val="897"/>
        <w:spacing w:line="480" w:lineRule="exact"/>
        <w:rPr>
          <w:rFonts w:ascii="Times New Roman" w:hAnsi="Times New Roman" w:eastAsia="方正仿宋_GBK" w:cs="Times New Roman"/>
          <w:b/>
          <w:color w:val="000000"/>
          <w:sz w:val="24"/>
          <w:szCs w:val="24"/>
          <w:lang w:eastAsia="zh-CN"/>
        </w:rPr>
      </w:pPr>
      <w:r>
        <w:rPr>
          <w:rFonts w:hint="eastAsia" w:ascii="方正仿宋_GBK" w:hAnsi="方正仿宋_GBK" w:eastAsia="方正仿宋_GBK" w:cs="方正仿宋_GBK"/>
          <w:b/>
          <w:color w:val="000000"/>
          <w:sz w:val="24"/>
          <w:szCs w:val="24"/>
          <w:lang w:val="en-US" w:eastAsia="zh-CN"/>
        </w:rPr>
        <w:t xml:space="preserve">Ⅲ</w:t>
      </w:r>
      <w:r>
        <w:rPr>
          <w:rFonts w:ascii="Times New Roman" w:hAnsi="Times New Roman" w:eastAsia="方正仿宋_GBK" w:cs="Times New Roman"/>
          <w:b/>
          <w:color w:val="000000"/>
          <w:sz w:val="24"/>
          <w:szCs w:val="24"/>
          <w:lang w:eastAsia="zh-CN"/>
        </w:rPr>
        <w:t xml:space="preserve">、商务要求</w:t>
      </w:r>
      <w:r>
        <w:rPr>
          <w:rFonts w:ascii="Times New Roman" w:hAnsi="Times New Roman" w:eastAsia="方正仿宋_GBK" w:cs="Times New Roman"/>
          <w:b/>
          <w:color w:val="000000"/>
          <w:sz w:val="24"/>
          <w:szCs w:val="24"/>
          <w:lang w:eastAsia="zh-CN"/>
        </w:rPr>
      </w:r>
      <w:r/>
    </w:p>
    <w:p>
      <w:pPr>
        <w:pStyle w:val="897"/>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方正仿宋_GBK" w:cs="Times New Roman"/>
          <w:bCs/>
          <w:sz w:val="24"/>
          <w:szCs w:val="24"/>
        </w:rPr>
      </w:r>
      <w:r/>
    </w:p>
    <w:p>
      <w:pPr>
        <w:pStyle w:val="897"/>
        <w:ind w:firstLine="420"/>
        <w:rPr>
          <w:rFonts w:ascii="宋体" w:hAnsi="宋体" w:cs="Courier New"/>
          <w:b/>
          <w:bCs/>
          <w:szCs w:val="21"/>
        </w:rPr>
      </w:pPr>
      <w:r>
        <w:rPr>
          <w:rFonts w:hint="eastAsia" w:ascii="宋体" w:hAnsi="宋体" w:cs="Courier New"/>
          <w:b/>
          <w:bCs/>
          <w:szCs w:val="21"/>
        </w:rPr>
        <w:t xml:space="preserve">一、物业服务期限</w:t>
      </w:r>
      <w:r>
        <w:rPr>
          <w:rFonts w:ascii="宋体" w:hAnsi="宋体" w:cs="Courier New"/>
          <w:b/>
          <w:bCs/>
          <w:szCs w:val="21"/>
        </w:rPr>
      </w:r>
      <w:r/>
    </w:p>
    <w:p>
      <w:pPr>
        <w:pStyle w:val="897"/>
        <w:ind w:firstLine="420"/>
        <w:rPr>
          <w:rFonts w:ascii="宋体" w:hAnsi="宋体" w:cs="Courier New"/>
          <w:bCs/>
          <w:szCs w:val="21"/>
        </w:rPr>
      </w:pPr>
      <w:r>
        <w:rPr>
          <w:rFonts w:hint="eastAsia" w:ascii="宋体" w:hAnsi="宋体" w:cs="Courier New"/>
          <w:bCs/>
          <w:szCs w:val="21"/>
        </w:rPr>
        <w:t xml:space="preserve">本次招标合同期限为一年,合同期满后，招标方根据招标文件的要求、中标人投标文件的响应及招标方的管理规范和相关制度，对中标人的服务质量进行考核，并根据考核情况决定是否续签下一年度合同。采用1+N年【N﹤3】方式续签合同，续签合同按采购相关文件执行。</w:t>
      </w:r>
      <w:r>
        <w:rPr>
          <w:rFonts w:ascii="宋体" w:hAnsi="宋体" w:cs="Courier New"/>
          <w:bCs/>
          <w:szCs w:val="21"/>
        </w:rPr>
      </w:r>
      <w:r/>
    </w:p>
    <w:p>
      <w:pPr>
        <w:pStyle w:val="897"/>
        <w:ind w:firstLine="420"/>
        <w:rPr>
          <w:rFonts w:ascii="宋体" w:hAnsi="宋体" w:cs="Courier New"/>
          <w:bCs/>
          <w:szCs w:val="21"/>
        </w:rPr>
      </w:pPr>
      <w:r>
        <w:rPr>
          <w:rFonts w:hint="eastAsia" w:ascii="宋体" w:hAnsi="宋体" w:cs="Courier New"/>
          <w:bCs/>
          <w:szCs w:val="21"/>
        </w:rPr>
        <w:t xml:space="preserve">如遇政府规划调整、校区功能调整或其他不可抗因素等影响合同继续履行的情形，中标人无条件与招标人解除合同，双方无违约责任。</w:t>
      </w:r>
      <w:r>
        <w:rPr>
          <w:rFonts w:ascii="宋体" w:hAnsi="宋体" w:cs="Courier New"/>
          <w:bCs/>
          <w:szCs w:val="21"/>
        </w:rPr>
      </w:r>
      <w:r/>
    </w:p>
    <w:p>
      <w:pPr>
        <w:pStyle w:val="897"/>
        <w:ind w:firstLine="420"/>
        <w:rPr>
          <w:rFonts w:ascii="宋体" w:hAnsi="宋体" w:cs="Courier New"/>
          <w:bCs/>
          <w:szCs w:val="21"/>
        </w:rPr>
      </w:pPr>
      <w:r>
        <w:rPr>
          <w:rFonts w:hint="eastAsia" w:ascii="宋体" w:hAnsi="宋体" w:cs="Courier New"/>
          <w:bCs/>
          <w:szCs w:val="21"/>
        </w:rPr>
        <w:t xml:space="preserve">二、项目报价及要求</w:t>
      </w:r>
      <w:r>
        <w:rPr>
          <w:rFonts w:ascii="宋体" w:hAnsi="宋体" w:cs="Courier New"/>
          <w:bCs/>
          <w:szCs w:val="21"/>
        </w:rPr>
      </w:r>
      <w:r/>
    </w:p>
    <w:p>
      <w:pPr>
        <w:pStyle w:val="897"/>
        <w:ind w:firstLine="420"/>
        <w:rPr>
          <w:rFonts w:ascii="宋体" w:hAnsi="宋体" w:cs="Courier New"/>
          <w:bCs/>
          <w:szCs w:val="21"/>
        </w:rPr>
      </w:pPr>
      <w:r>
        <w:rPr>
          <w:rFonts w:hint="eastAsia" w:ascii="宋体" w:hAnsi="宋体" w:cs="Courier New"/>
          <w:bCs/>
          <w:szCs w:val="21"/>
        </w:rPr>
        <w:t xml:space="preserve">（一）由投标人承担的费用</w:t>
      </w:r>
      <w:r>
        <w:rPr>
          <w:rFonts w:ascii="宋体" w:hAnsi="宋体" w:cs="Courier New"/>
          <w:bCs/>
          <w:szCs w:val="21"/>
        </w:rPr>
      </w:r>
      <w:r/>
    </w:p>
    <w:p>
      <w:pPr>
        <w:pStyle w:val="897"/>
        <w:ind w:firstLine="420"/>
        <w:rPr>
          <w:rFonts w:ascii="宋体" w:hAnsi="宋体" w:cs="Courier New"/>
          <w:bCs/>
          <w:szCs w:val="21"/>
        </w:rPr>
      </w:pPr>
      <w:r>
        <w:rPr>
          <w:rFonts w:hint="eastAsia" w:ascii="宋体" w:hAnsi="宋体" w:cs="Courier New"/>
          <w:bCs/>
          <w:szCs w:val="21"/>
        </w:rPr>
        <w:t xml:space="preserve">1.物业管理人员和作业人员费用（至少包含人员工资、社保、保险、加班费、福利费等）</w:t>
      </w:r>
      <w:r>
        <w:rPr>
          <w:rFonts w:ascii="宋体" w:hAnsi="宋体" w:cs="Courier New"/>
          <w:bCs/>
          <w:szCs w:val="21"/>
        </w:rPr>
      </w:r>
      <w:r/>
    </w:p>
    <w:p>
      <w:pPr>
        <w:pStyle w:val="897"/>
        <w:ind w:firstLine="420"/>
        <w:rPr>
          <w:rFonts w:ascii="宋体" w:hAnsi="宋体" w:cs="Courier New"/>
          <w:bCs/>
          <w:szCs w:val="21"/>
        </w:rPr>
      </w:pPr>
      <w:r>
        <w:rPr>
          <w:rFonts w:hint="eastAsia" w:ascii="宋体" w:hAnsi="宋体" w:cs="Courier New"/>
          <w:bCs/>
          <w:szCs w:val="21"/>
        </w:rPr>
        <w:t xml:space="preserve">2.维持物业管理服务的耗材费用（至少包含设备/工具/工装/劳保购置及使用费、办公耗材、保洁绿化工具和耗材、设施设备损耗及维护等）</w:t>
      </w:r>
      <w:r>
        <w:rPr>
          <w:rFonts w:ascii="宋体" w:hAnsi="宋体" w:cs="Courier New"/>
          <w:bCs/>
          <w:szCs w:val="21"/>
        </w:rPr>
      </w:r>
      <w:r/>
    </w:p>
    <w:p>
      <w:pPr>
        <w:pStyle w:val="897"/>
        <w:ind w:firstLine="420"/>
        <w:rPr>
          <w:rFonts w:ascii="宋体" w:hAnsi="宋体" w:cs="Courier New"/>
          <w:bCs/>
          <w:szCs w:val="21"/>
        </w:rPr>
      </w:pPr>
      <w:r>
        <w:rPr>
          <w:rFonts w:hint="eastAsia" w:ascii="宋体" w:hAnsi="宋体" w:cs="Courier New"/>
          <w:bCs/>
          <w:szCs w:val="21"/>
        </w:rPr>
        <w:t xml:space="preserve">3.管理费（包括但不仅限于电话费、办公耗材费、培训费等）、各种税费及政策性文件规定及合同包含的所有风险、责任等各项应有费用。</w:t>
      </w:r>
      <w:r>
        <w:rPr>
          <w:rFonts w:ascii="宋体" w:hAnsi="宋体" w:cs="Courier New"/>
          <w:bCs/>
          <w:szCs w:val="21"/>
        </w:rPr>
      </w:r>
      <w:r/>
    </w:p>
    <w:p>
      <w:pPr>
        <w:pStyle w:val="897"/>
        <w:ind w:firstLine="420"/>
        <w:rPr>
          <w:rFonts w:ascii="宋体" w:hAnsi="宋体" w:cs="Courier New"/>
          <w:bCs/>
          <w:szCs w:val="21"/>
        </w:rPr>
      </w:pPr>
      <w:r>
        <w:rPr>
          <w:rFonts w:hint="eastAsia" w:ascii="宋体" w:hAnsi="宋体" w:cs="Courier New"/>
          <w:bCs/>
          <w:szCs w:val="21"/>
        </w:rPr>
        <w:t xml:space="preserve">4.购买本项目雇主责任险（至少应包含所有未办理工伤保险的本项目服务人员，且每人赔偿限额不少于50万元）。须提供书面承诺，否则作无效投标处理。</w:t>
      </w:r>
      <w:r>
        <w:rPr>
          <w:rFonts w:ascii="宋体" w:hAnsi="宋体" w:cs="Courier New"/>
          <w:bCs/>
          <w:szCs w:val="21"/>
        </w:rPr>
      </w:r>
      <w:r/>
    </w:p>
    <w:p>
      <w:pPr>
        <w:pStyle w:val="897"/>
        <w:ind w:firstLine="420"/>
        <w:rPr>
          <w:rFonts w:ascii="宋体" w:hAnsi="宋体" w:cs="Courier New"/>
          <w:bCs/>
          <w:szCs w:val="21"/>
        </w:rPr>
      </w:pPr>
      <w:r>
        <w:rPr>
          <w:rFonts w:hint="eastAsia" w:ascii="宋体" w:hAnsi="宋体" w:cs="Courier New"/>
          <w:bCs/>
          <w:szCs w:val="21"/>
        </w:rPr>
        <w:t xml:space="preserve">5.物业服务所必要的其他费用。</w:t>
      </w:r>
      <w:r>
        <w:rPr>
          <w:rFonts w:ascii="宋体" w:hAnsi="宋体" w:cs="Courier New"/>
          <w:bCs/>
          <w:szCs w:val="21"/>
        </w:rPr>
      </w:r>
      <w:r/>
    </w:p>
    <w:p>
      <w:pPr>
        <w:pStyle w:val="897"/>
        <w:ind w:firstLine="420"/>
        <w:rPr>
          <w:rFonts w:ascii="宋体" w:hAnsi="宋体" w:cs="Courier New"/>
          <w:bCs/>
          <w:szCs w:val="21"/>
        </w:rPr>
      </w:pPr>
      <w:r>
        <w:rPr>
          <w:rFonts w:hint="eastAsia" w:ascii="宋体" w:hAnsi="宋体" w:cs="Courier New"/>
          <w:bCs/>
          <w:szCs w:val="21"/>
        </w:rPr>
        <w:t xml:space="preserve">（二）项目报价要求</w:t>
      </w:r>
      <w:r>
        <w:rPr>
          <w:rFonts w:ascii="宋体" w:hAnsi="宋体" w:cs="Courier New"/>
          <w:bCs/>
          <w:szCs w:val="21"/>
        </w:rPr>
      </w:r>
      <w:r/>
    </w:p>
    <w:p>
      <w:pPr>
        <w:pStyle w:val="897"/>
        <w:ind w:firstLine="420"/>
        <w:rPr>
          <w:rFonts w:ascii="宋体" w:hAnsi="宋体" w:cs="Courier New"/>
          <w:bCs/>
          <w:szCs w:val="21"/>
        </w:rPr>
      </w:pPr>
      <w:r>
        <w:rPr>
          <w:rFonts w:hint="eastAsia" w:ascii="宋体" w:hAnsi="宋体" w:cs="Courier New"/>
          <w:bCs/>
          <w:szCs w:val="21"/>
        </w:rPr>
        <w:t xml:space="preserve">1.投标人报价时应充分考虑服务期内所有可能影响到报价的因素（包括最低工资标准和社保基数的政策性调整等），投标人应充分考虑相应的人身安全保险、赔偿及所需的全部费用的市场风险系数，并计入总报价。投标人</w:t>
      </w:r>
      <w:r>
        <w:rPr>
          <w:rFonts w:hint="eastAsia" w:ascii="宋体" w:hAnsi="宋体" w:cs="Courier New"/>
          <w:bCs/>
          <w:szCs w:val="21"/>
          <w:lang w:val="zh-CN"/>
        </w:rPr>
        <w:t xml:space="preserve">报价总价</w:t>
      </w:r>
      <w:r>
        <w:rPr>
          <w:rFonts w:hint="eastAsia" w:ascii="宋体" w:hAnsi="宋体" w:cs="Courier New"/>
          <w:bCs/>
          <w:szCs w:val="21"/>
        </w:rPr>
        <w:t xml:space="preserve">在合同实施期间不因市场变化因素而变动，不因</w:t>
      </w:r>
      <w:r>
        <w:rPr>
          <w:rFonts w:hint="eastAsia" w:ascii="宋体" w:hAnsi="宋体" w:cs="Courier New"/>
          <w:bCs/>
          <w:szCs w:val="21"/>
          <w:lang w:val="zh-CN"/>
        </w:rPr>
        <w:t xml:space="preserve">国家最低工资标准及</w:t>
      </w:r>
      <w:r>
        <w:rPr>
          <w:rFonts w:hint="eastAsia" w:ascii="宋体" w:hAnsi="宋体" w:cs="Courier New"/>
          <w:bCs/>
          <w:szCs w:val="21"/>
        </w:rPr>
        <w:t xml:space="preserve">社保</w:t>
      </w:r>
      <w:r>
        <w:rPr>
          <w:rFonts w:hint="eastAsia" w:ascii="宋体" w:hAnsi="宋体" w:cs="Courier New"/>
          <w:bCs/>
          <w:szCs w:val="21"/>
          <w:lang w:val="zh-CN"/>
        </w:rPr>
        <w:t xml:space="preserve">缴费基数调整</w:t>
      </w:r>
      <w:r>
        <w:rPr>
          <w:rFonts w:hint="eastAsia" w:ascii="宋体" w:hAnsi="宋体" w:cs="Courier New"/>
          <w:bCs/>
          <w:szCs w:val="21"/>
        </w:rPr>
        <w:t xml:space="preserve">而变动</w:t>
      </w:r>
      <w:r>
        <w:rPr>
          <w:rFonts w:hint="eastAsia" w:ascii="宋体" w:hAnsi="宋体" w:cs="Courier New"/>
          <w:bCs/>
          <w:szCs w:val="21"/>
          <w:lang w:val="zh-CN"/>
        </w:rPr>
        <w:t xml:space="preserve">。</w:t>
      </w:r>
      <w:r>
        <w:rPr>
          <w:rFonts w:ascii="宋体" w:hAnsi="宋体" w:cs="Courier New"/>
          <w:bCs/>
          <w:szCs w:val="21"/>
        </w:rPr>
      </w:r>
      <w:r/>
    </w:p>
    <w:p>
      <w:pPr>
        <w:pStyle w:val="897"/>
        <w:ind w:firstLine="420"/>
        <w:rPr>
          <w:rFonts w:ascii="宋体" w:hAnsi="宋体" w:cs="Courier New"/>
          <w:bCs/>
          <w:szCs w:val="21"/>
        </w:rPr>
      </w:pPr>
      <w:r>
        <w:rPr>
          <w:rFonts w:hint="eastAsia" w:ascii="宋体" w:hAnsi="宋体" w:cs="Courier New"/>
          <w:bCs/>
          <w:szCs w:val="21"/>
        </w:rPr>
        <w:t xml:space="preserve">2.</w:t>
      </w:r>
      <w:r>
        <w:rPr>
          <w:rFonts w:hint="eastAsia" w:ascii="宋体" w:hAnsi="宋体" w:cs="Courier New"/>
          <w:bCs/>
          <w:szCs w:val="21"/>
          <w:lang w:val="zh-CN"/>
        </w:rPr>
        <w:t xml:space="preserve">投标</w:t>
      </w:r>
      <w:r>
        <w:rPr>
          <w:rFonts w:hint="eastAsia" w:ascii="宋体" w:hAnsi="宋体" w:cs="Courier New"/>
          <w:bCs/>
          <w:szCs w:val="21"/>
        </w:rPr>
        <w:t xml:space="preserve">人</w:t>
      </w:r>
      <w:r>
        <w:rPr>
          <w:rFonts w:hint="eastAsia" w:ascii="宋体" w:hAnsi="宋体" w:cs="Courier New"/>
          <w:bCs/>
          <w:szCs w:val="21"/>
          <w:lang w:val="zh-CN"/>
        </w:rPr>
        <w:t xml:space="preserve">须</w:t>
      </w:r>
      <w:r>
        <w:rPr>
          <w:rFonts w:hint="eastAsia" w:ascii="宋体" w:hAnsi="宋体" w:cs="Courier New"/>
          <w:bCs/>
          <w:szCs w:val="21"/>
        </w:rPr>
        <w:t xml:space="preserve">将“（一）投标人承担的费用”内的具体信息</w:t>
      </w:r>
      <w:r>
        <w:rPr>
          <w:rFonts w:hint="eastAsia" w:ascii="宋体" w:hAnsi="宋体" w:cs="Courier New"/>
          <w:bCs/>
          <w:szCs w:val="21"/>
          <w:lang w:val="zh-CN"/>
        </w:rPr>
        <w:t xml:space="preserve">按要求填报《投标分项报价表》</w:t>
      </w:r>
      <w:r>
        <w:rPr>
          <w:rFonts w:hint="eastAsia" w:ascii="宋体" w:hAnsi="宋体" w:cs="Courier New"/>
          <w:bCs/>
          <w:szCs w:val="21"/>
        </w:rPr>
        <w:t xml:space="preserve">中</w:t>
      </w:r>
      <w:r>
        <w:rPr>
          <w:rFonts w:hint="eastAsia" w:ascii="宋体" w:hAnsi="宋体" w:cs="Courier New"/>
          <w:bCs/>
          <w:szCs w:val="21"/>
          <w:lang w:val="zh-CN"/>
        </w:rPr>
        <w:t xml:space="preserve">。</w:t>
      </w:r>
      <w:r>
        <w:rPr>
          <w:rFonts w:hint="eastAsia" w:ascii="宋体" w:hAnsi="宋体" w:cs="Courier New"/>
          <w:bCs/>
          <w:szCs w:val="21"/>
        </w:rPr>
        <w:t xml:space="preserve">其中：</w:t>
      </w:r>
      <w:r>
        <w:rPr>
          <w:rFonts w:ascii="宋体" w:hAnsi="宋体" w:cs="Courier New"/>
          <w:bCs/>
          <w:szCs w:val="21"/>
        </w:rPr>
      </w:r>
      <w:r/>
    </w:p>
    <w:p>
      <w:pPr>
        <w:pStyle w:val="897"/>
        <w:ind w:firstLine="420"/>
        <w:rPr>
          <w:rFonts w:ascii="宋体" w:hAnsi="宋体" w:cs="Courier New"/>
          <w:bCs/>
          <w:szCs w:val="21"/>
        </w:rPr>
      </w:pPr>
      <w:r>
        <w:rPr>
          <w:rFonts w:hint="eastAsia" w:ascii="宋体" w:hAnsi="宋体" w:cs="Courier New"/>
          <w:bCs/>
          <w:szCs w:val="21"/>
        </w:rPr>
        <w:t xml:space="preserve">（1）人员费用。投标人应按相关法律法规规定为相关员工缴纳养老、医疗、工伤、失业等社会保险，缴费基数不得低于人社部门现行文件规定。</w:t>
      </w:r>
      <w:r>
        <w:rPr>
          <w:rFonts w:ascii="宋体" w:hAnsi="宋体" w:cs="Courier New"/>
          <w:bCs/>
          <w:szCs w:val="21"/>
        </w:rPr>
      </w:r>
      <w:r/>
    </w:p>
    <w:p>
      <w:pPr>
        <w:pStyle w:val="897"/>
        <w:ind w:firstLine="420"/>
        <w:rPr>
          <w:rFonts w:ascii="宋体" w:hAnsi="宋体" w:cs="Courier New"/>
          <w:bCs/>
          <w:szCs w:val="21"/>
        </w:rPr>
      </w:pPr>
      <w:r>
        <w:rPr>
          <w:rFonts w:hint="eastAsia" w:ascii="宋体" w:hAnsi="宋体" w:cs="Courier New"/>
          <w:bCs/>
          <w:szCs w:val="21"/>
        </w:rPr>
        <w:t xml:space="preserve">（2）公众责任险。投标人应根据投标（响应）文件承诺事项，（如有承诺）须将所购买公众责任险的信息（保额、保费、保障范围等）填入投标报价明细表。</w:t>
      </w:r>
      <w:r>
        <w:rPr>
          <w:rFonts w:ascii="宋体" w:hAnsi="宋体" w:cs="Courier New"/>
          <w:bCs/>
          <w:szCs w:val="21"/>
        </w:rPr>
      </w:r>
      <w:r/>
    </w:p>
    <w:p>
      <w:pPr>
        <w:pStyle w:val="897"/>
        <w:ind w:firstLine="420"/>
        <w:rPr>
          <w:rFonts w:ascii="宋体" w:hAnsi="宋体" w:cs="Courier New"/>
          <w:bCs/>
          <w:szCs w:val="21"/>
        </w:rPr>
      </w:pPr>
      <w:r>
        <w:rPr>
          <w:rFonts w:hint="eastAsia" w:ascii="宋体" w:hAnsi="宋体" w:cs="Courier New"/>
          <w:bCs/>
          <w:szCs w:val="21"/>
          <w:lang w:val="zh-CN"/>
        </w:rPr>
        <w:t xml:space="preserve">投标</w:t>
      </w:r>
      <w:r>
        <w:rPr>
          <w:rFonts w:hint="eastAsia" w:ascii="宋体" w:hAnsi="宋体" w:cs="Courier New"/>
          <w:bCs/>
          <w:szCs w:val="21"/>
        </w:rPr>
        <w:t xml:space="preserve">人（如有承诺）未将所购买公众责任险的信息（保额、保费、保障范围等）填入投标报价明细表的，作为无效投标处理。</w:t>
      </w:r>
      <w:r>
        <w:rPr>
          <w:rFonts w:ascii="宋体" w:hAnsi="宋体" w:cs="Courier New"/>
          <w:bCs/>
          <w:szCs w:val="21"/>
        </w:rPr>
      </w:r>
      <w:r/>
    </w:p>
    <w:p>
      <w:pPr>
        <w:pStyle w:val="897"/>
        <w:ind w:firstLine="420"/>
        <w:rPr>
          <w:rFonts w:ascii="宋体" w:hAnsi="宋体" w:cs="Courier New"/>
          <w:bCs/>
          <w:szCs w:val="21"/>
        </w:rPr>
      </w:pPr>
      <w:r>
        <w:rPr>
          <w:rFonts w:hint="eastAsia" w:ascii="宋体" w:hAnsi="宋体" w:cs="Courier New"/>
          <w:bCs/>
          <w:szCs w:val="21"/>
        </w:rPr>
        <w:t xml:space="preserve">3.物业人员的住宿、就餐、医疗、治安等问题均由中标方自行解决，物业人员发生工伤事故（含上下班途中的交通事故）和意外伤害，由中标人负责处理及赔偿，与招标人无关。</w:t>
      </w:r>
      <w:r>
        <w:rPr>
          <w:rFonts w:ascii="宋体" w:hAnsi="宋体" w:cs="Courier New"/>
          <w:bCs/>
          <w:szCs w:val="21"/>
        </w:rPr>
      </w:r>
      <w:r/>
    </w:p>
    <w:p>
      <w:pPr>
        <w:pStyle w:val="897"/>
        <w:ind w:firstLine="482"/>
        <w:rPr>
          <w:rFonts w:ascii="宋体" w:hAnsi="宋体"/>
          <w:bCs/>
          <w:szCs w:val="21"/>
        </w:rPr>
      </w:pPr>
      <w:r>
        <w:rPr>
          <w:rFonts w:hint="eastAsia" w:ascii="宋体" w:hAnsi="宋体" w:cs="Courier New"/>
          <w:bCs/>
          <w:szCs w:val="21"/>
        </w:rPr>
        <w:t xml:space="preserve">4.</w:t>
      </w:r>
      <w:r>
        <w:rPr>
          <w:rFonts w:hint="eastAsia" w:ascii="宋体" w:hAnsi="宋体"/>
          <w:bCs/>
          <w:szCs w:val="21"/>
        </w:rPr>
        <w:t xml:space="preserve">投标人承诺中标后不发生拖欠员工工资的问题，及时支付员工工资，若员工投诉经查实的，可先从服务费用中扣除发放给员工，造成校方不良影响的，校方有权解除合同，一切责任自负。</w:t>
      </w:r>
      <w:r>
        <w:rPr>
          <w:rFonts w:hint="eastAsia"/>
          <w:szCs w:val="21"/>
        </w:rPr>
        <w:t xml:space="preserve">投标人必须针对上述事项做出明确承诺（承诺函加盖投标人公章，格式自拟），否则作为无效投标处理。</w:t>
      </w:r>
      <w:r>
        <w:rPr>
          <w:rFonts w:ascii="宋体" w:hAnsi="宋体"/>
          <w:bCs/>
          <w:szCs w:val="21"/>
        </w:rPr>
      </w:r>
      <w:r/>
    </w:p>
    <w:p>
      <w:pPr>
        <w:pStyle w:val="897"/>
        <w:ind w:firstLine="422"/>
        <w:spacing w:line="240" w:lineRule="atLeast"/>
        <w:rPr>
          <w:rFonts w:ascii="宋体" w:hAnsi="宋体" w:cs="Courier New"/>
          <w:bCs/>
          <w:szCs w:val="21"/>
        </w:rPr>
      </w:pPr>
      <w:r>
        <w:rPr>
          <w:rFonts w:hint="eastAsia" w:ascii="仿宋" w:hAnsi="仿宋" w:eastAsia="仿宋" w:cs="仿宋"/>
          <w:b/>
          <w:bCs/>
          <w:szCs w:val="21"/>
        </w:rPr>
        <w:t xml:space="preserve">三、</w:t>
      </w:r>
      <w:r>
        <w:rPr>
          <w:rFonts w:hint="eastAsia" w:ascii="宋体" w:hAnsi="宋体" w:cs="Courier New"/>
          <w:bCs/>
          <w:szCs w:val="21"/>
        </w:rPr>
        <w:t xml:space="preserve">付款方式</w:t>
      </w:r>
      <w:r>
        <w:rPr>
          <w:rFonts w:ascii="宋体" w:hAnsi="宋体" w:cs="Courier New"/>
          <w:bCs/>
          <w:szCs w:val="21"/>
        </w:rPr>
      </w:r>
      <w:r/>
    </w:p>
    <w:p>
      <w:pPr>
        <w:pStyle w:val="897"/>
        <w:ind w:firstLine="420"/>
        <w:spacing w:line="240" w:lineRule="atLeast"/>
        <w:rPr>
          <w:rFonts w:ascii="宋体" w:hAnsi="宋体" w:cs="Courier New"/>
          <w:bCs/>
          <w:szCs w:val="21"/>
        </w:rPr>
      </w:pPr>
      <w:r>
        <w:rPr>
          <w:rFonts w:hint="eastAsia" w:ascii="宋体" w:hAnsi="宋体" w:cs="Courier New"/>
          <w:bCs/>
          <w:szCs w:val="21"/>
        </w:rPr>
        <w:t xml:space="preserve">1.签定合同日期</w:t>
      </w:r>
      <w:r>
        <w:rPr>
          <w:rFonts w:ascii="宋体" w:hAnsi="宋体" w:cs="Courier New"/>
          <w:bCs/>
          <w:szCs w:val="21"/>
        </w:rPr>
      </w:r>
      <w:r/>
    </w:p>
    <w:p>
      <w:pPr>
        <w:pStyle w:val="897"/>
        <w:ind w:firstLine="420"/>
        <w:spacing w:line="240" w:lineRule="atLeast"/>
        <w:rPr>
          <w:rFonts w:ascii="宋体" w:hAnsi="宋体" w:cs="Courier New"/>
          <w:bCs/>
          <w:szCs w:val="21"/>
        </w:rPr>
      </w:pPr>
      <w:r>
        <w:rPr>
          <w:rFonts w:hint="eastAsia" w:ascii="宋体" w:hAnsi="宋体" w:cs="Courier New"/>
          <w:bCs/>
          <w:szCs w:val="21"/>
        </w:rPr>
        <w:t xml:space="preserve">自中标通知书发出之日起十个工作日内按时签约。</w:t>
      </w:r>
      <w:r>
        <w:rPr>
          <w:rFonts w:ascii="宋体" w:hAnsi="宋体" w:cs="Courier New"/>
          <w:bCs/>
          <w:szCs w:val="21"/>
        </w:rPr>
      </w:r>
      <w:r/>
    </w:p>
    <w:p>
      <w:pPr>
        <w:pStyle w:val="897"/>
        <w:ind w:firstLine="420"/>
        <w:spacing w:line="240" w:lineRule="atLeast"/>
        <w:rPr>
          <w:rFonts w:ascii="宋体" w:hAnsi="宋体" w:cs="Courier New"/>
          <w:bCs/>
          <w:szCs w:val="21"/>
        </w:rPr>
      </w:pPr>
      <w:r>
        <w:rPr>
          <w:rFonts w:hint="eastAsia" w:ascii="宋体" w:hAnsi="宋体" w:cs="Courier New"/>
          <w:bCs/>
          <w:szCs w:val="21"/>
        </w:rPr>
        <w:t xml:space="preserve">2.费用付款</w:t>
      </w:r>
      <w:r>
        <w:rPr>
          <w:rFonts w:ascii="宋体" w:hAnsi="宋体" w:cs="Courier New"/>
          <w:bCs/>
          <w:szCs w:val="21"/>
        </w:rPr>
      </w:r>
      <w:r/>
    </w:p>
    <w:p>
      <w:pPr>
        <w:pStyle w:val="897"/>
        <w:ind w:firstLine="420"/>
        <w:spacing w:line="240" w:lineRule="atLeast"/>
        <w:rPr>
          <w:rFonts w:ascii="宋体" w:hAnsi="宋体" w:cs="Courier New"/>
          <w:bCs/>
          <w:szCs w:val="21"/>
        </w:rPr>
      </w:pPr>
      <w:r>
        <w:rPr>
          <w:rFonts w:hint="eastAsia" w:ascii="宋体" w:hAnsi="宋体" w:cs="Courier New"/>
          <w:bCs/>
          <w:szCs w:val="21"/>
        </w:rPr>
        <w:t xml:space="preserve">（1）费用支付周期</w:t>
      </w:r>
      <w:r>
        <w:rPr>
          <w:rFonts w:ascii="宋体" w:hAnsi="宋体" w:cs="Courier New"/>
          <w:bCs/>
          <w:szCs w:val="21"/>
        </w:rPr>
      </w:r>
      <w:r/>
    </w:p>
    <w:p>
      <w:pPr>
        <w:pStyle w:val="897"/>
        <w:ind w:firstLine="420"/>
        <w:spacing w:line="240" w:lineRule="atLeast"/>
        <w:rPr>
          <w:rFonts w:ascii="宋体" w:hAnsi="宋体" w:cs="Courier New"/>
          <w:bCs/>
          <w:szCs w:val="21"/>
        </w:rPr>
      </w:pPr>
      <w:r>
        <w:rPr>
          <w:rFonts w:hint="eastAsia" w:ascii="宋体" w:hAnsi="宋体" w:cs="Courier New"/>
          <w:bCs/>
          <w:szCs w:val="21"/>
        </w:rPr>
        <w:t xml:space="preserve">经学校考核，在满足学校物业服务质量要求的前提下，按季度支付物业服务费（额度为年度合同总价款的25%）。以上付款均不计利息。由学校按相关财务支付规定办理支付手续。</w:t>
      </w:r>
      <w:r>
        <w:rPr>
          <w:rFonts w:ascii="宋体" w:hAnsi="宋体" w:cs="Courier New"/>
          <w:bCs/>
          <w:szCs w:val="21"/>
        </w:rPr>
      </w:r>
      <w:r/>
    </w:p>
    <w:p>
      <w:pPr>
        <w:pStyle w:val="897"/>
        <w:ind w:firstLine="420"/>
        <w:spacing w:line="240" w:lineRule="atLeast"/>
        <w:rPr>
          <w:rFonts w:ascii="宋体" w:hAnsi="宋体" w:cs="Courier New"/>
          <w:bCs/>
          <w:szCs w:val="21"/>
        </w:rPr>
      </w:pPr>
      <w:r>
        <w:rPr>
          <w:rFonts w:hint="eastAsia" w:ascii="宋体" w:hAnsi="宋体" w:cs="Courier New"/>
          <w:bCs/>
          <w:szCs w:val="21"/>
        </w:rPr>
        <w:t xml:space="preserve">（2）费用支付要求</w:t>
      </w:r>
      <w:r>
        <w:rPr>
          <w:rFonts w:ascii="宋体" w:hAnsi="宋体" w:cs="Courier New"/>
          <w:bCs/>
          <w:szCs w:val="21"/>
        </w:rPr>
      </w:r>
      <w:r/>
    </w:p>
    <w:p>
      <w:pPr>
        <w:pStyle w:val="897"/>
        <w:ind w:firstLine="480"/>
        <w:rPr>
          <w:rFonts w:ascii="宋体" w:hAnsi="宋体" w:cs="宋体"/>
          <w:bCs/>
          <w:szCs w:val="21"/>
        </w:rPr>
      </w:pPr>
      <w:r>
        <w:rPr>
          <w:rFonts w:hint="eastAsia" w:ascii="宋体" w:hAnsi="宋体" w:cs="Courier New"/>
          <w:bCs/>
          <w:szCs w:val="21"/>
        </w:rPr>
        <w:t xml:space="preserve">校方在收到中标服务商提供符合税务机关规定的正式发票后15日内完成付款。若中标服务商未能提供符合要求的发票，采购人有权拒绝付款，且不承担逾期付款的违约责任。</w:t>
      </w:r>
      <w:r>
        <w:rPr>
          <w:rFonts w:ascii="宋体" w:hAnsi="宋体" w:cs="宋体"/>
          <w:bCs/>
          <w:szCs w:val="21"/>
        </w:rPr>
      </w:r>
      <w:r/>
    </w:p>
    <w:p>
      <w:pPr>
        <w:pStyle w:val="897"/>
        <w:ind w:firstLine="420"/>
        <w:spacing w:line="240" w:lineRule="atLeast"/>
        <w:rPr>
          <w:rFonts w:ascii="宋体" w:hAnsi="宋体" w:cs="Courier New"/>
          <w:bCs/>
          <w:szCs w:val="21"/>
        </w:rPr>
      </w:pPr>
      <w:r>
        <w:rPr>
          <w:rFonts w:hint="eastAsia" w:ascii="宋体" w:hAnsi="宋体" w:cs="Courier New"/>
          <w:bCs/>
          <w:szCs w:val="21"/>
        </w:rPr>
        <w:t xml:space="preserve">（3）特别说明</w:t>
      </w:r>
      <w:r>
        <w:rPr>
          <w:rFonts w:ascii="宋体" w:hAnsi="宋体" w:cs="Courier New"/>
          <w:bCs/>
          <w:szCs w:val="21"/>
        </w:rPr>
      </w:r>
      <w:r/>
    </w:p>
    <w:p>
      <w:pPr>
        <w:pStyle w:val="897"/>
        <w:ind w:firstLine="420"/>
        <w:rPr>
          <w:rFonts w:ascii="宋体" w:hAnsi="宋体"/>
          <w:b/>
          <w:bCs/>
          <w:szCs w:val="21"/>
        </w:rPr>
      </w:pPr>
      <w:r>
        <w:rPr>
          <w:rFonts w:hint="eastAsia" w:ascii="宋体" w:hAnsi="宋体" w:cs="Courier New"/>
          <w:bCs/>
          <w:szCs w:val="21"/>
        </w:rPr>
        <w:t xml:space="preserve">考核不符合要求或发生适用违约责任条款情形的，按有关规定确定实际付款额后，由学校按相关财务支付规定办理支付手续。</w:t>
      </w:r>
      <w:r>
        <w:rPr>
          <w:rFonts w:ascii="宋体" w:hAnsi="宋体"/>
          <w:b/>
          <w:bCs/>
          <w:szCs w:val="21"/>
        </w:rPr>
      </w:r>
      <w:r/>
    </w:p>
    <w:p>
      <w:pPr>
        <w:pStyle w:val="897"/>
        <w:ind w:firstLine="422"/>
        <w:spacing w:line="240" w:lineRule="atLeast"/>
        <w:rPr>
          <w:rFonts w:ascii="宋体" w:hAnsi="宋体" w:cs="Courier New"/>
          <w:bCs/>
          <w:szCs w:val="21"/>
        </w:rPr>
      </w:pPr>
      <w:r>
        <w:rPr>
          <w:rFonts w:hint="eastAsia"/>
          <w:szCs w:val="21"/>
        </w:rPr>
        <w:t xml:space="preserve">四、</w:t>
      </w:r>
      <w:r>
        <w:rPr>
          <w:rFonts w:hint="eastAsia" w:ascii="宋体" w:hAnsi="宋体" w:cs="Courier New"/>
          <w:bCs/>
          <w:szCs w:val="21"/>
        </w:rPr>
        <w:t xml:space="preserve">履约保证金</w:t>
      </w:r>
      <w:r>
        <w:rPr>
          <w:rFonts w:ascii="宋体" w:hAnsi="宋体" w:cs="Courier New"/>
          <w:bCs/>
          <w:szCs w:val="21"/>
        </w:rPr>
      </w:r>
      <w:r/>
    </w:p>
    <w:p>
      <w:pPr>
        <w:pStyle w:val="897"/>
        <w:ind w:firstLine="420"/>
        <w:spacing w:line="240" w:lineRule="atLeast"/>
        <w:rPr>
          <w:rFonts w:ascii="宋体" w:hAnsi="宋体" w:cs="Courier New"/>
          <w:bCs/>
          <w:szCs w:val="21"/>
        </w:rPr>
      </w:pPr>
      <w:r>
        <w:rPr>
          <w:rFonts w:hint="eastAsia" w:ascii="宋体" w:hAnsi="宋体" w:cs="Courier New"/>
          <w:bCs/>
          <w:szCs w:val="21"/>
        </w:rPr>
        <w:t xml:space="preserve">1.本项目中标后的履约保证金为项目合同年度总价的10%，中标服务商的履约保证金须在中标通知书发出之日起至合同签订前汇入采购单位账户（应当以数字人民币、支票、汇票或者金融机构、担保机构出具的保函等非现金形式提交），中标服务商凭中标通知书、履约保证金已缴纳凭证与采购人签订合同。超期或未有协商，则视为自动放弃中标资格。</w:t>
      </w:r>
      <w:r>
        <w:rPr>
          <w:rFonts w:ascii="宋体" w:hAnsi="宋体" w:cs="Courier New"/>
          <w:bCs/>
          <w:szCs w:val="21"/>
        </w:rPr>
      </w:r>
      <w:r/>
    </w:p>
    <w:p>
      <w:pPr>
        <w:pStyle w:val="897"/>
        <w:ind w:firstLine="420"/>
        <w:spacing w:line="240" w:lineRule="atLeast"/>
        <w:rPr>
          <w:rFonts w:ascii="宋体" w:hAnsi="宋体" w:cs="Courier New"/>
          <w:bCs/>
          <w:szCs w:val="21"/>
        </w:rPr>
      </w:pPr>
      <w:r>
        <w:rPr>
          <w:rFonts w:hint="eastAsia" w:ascii="宋体" w:hAnsi="宋体" w:cs="Courier New"/>
          <w:bCs/>
          <w:szCs w:val="21"/>
        </w:rPr>
        <w:t xml:space="preserve">2.中标服务商第一年度履约后获得第二年度签约，第一年度履约保证金不退还，自动转为第二年度履约保证金，以此类推，如果中标服务商未获得续签或三年期满后，履约期间无违约行为且符合合同约定退还条件的，在一个月内无息退还。采购人若逾期退还履约保证金的，按照逾期部分的每日0.05%支付违约金。</w:t>
      </w:r>
      <w:r>
        <w:rPr>
          <w:rFonts w:ascii="宋体" w:hAnsi="宋体" w:cs="Courier New"/>
          <w:bCs/>
          <w:szCs w:val="21"/>
        </w:rPr>
      </w:r>
      <w:r/>
    </w:p>
    <w:p>
      <w:pPr>
        <w:pStyle w:val="897"/>
        <w:ind w:firstLine="420"/>
        <w:spacing w:line="240" w:lineRule="atLeast"/>
        <w:rPr>
          <w:rFonts w:ascii="宋体" w:hAnsi="宋体" w:cs="Courier New"/>
          <w:bCs/>
          <w:szCs w:val="21"/>
        </w:rPr>
      </w:pPr>
      <w:r>
        <w:rPr>
          <w:rFonts w:hint="eastAsia" w:ascii="宋体" w:hAnsi="宋体" w:cs="Courier New"/>
          <w:bCs/>
          <w:szCs w:val="21"/>
        </w:rPr>
        <w:t xml:space="preserve">3.发生以下情况的，履约保证金不予退还或部分退还。</w:t>
      </w:r>
      <w:r>
        <w:rPr>
          <w:rFonts w:ascii="宋体" w:hAnsi="宋体" w:cs="Courier New"/>
          <w:bCs/>
          <w:szCs w:val="21"/>
        </w:rPr>
      </w:r>
      <w:r/>
    </w:p>
    <w:p>
      <w:pPr>
        <w:pStyle w:val="897"/>
        <w:ind w:firstLine="420"/>
        <w:spacing w:line="240" w:lineRule="atLeast"/>
        <w:rPr>
          <w:rFonts w:ascii="宋体" w:hAnsi="宋体" w:cs="Courier New"/>
          <w:bCs/>
          <w:szCs w:val="21"/>
        </w:rPr>
      </w:pPr>
      <w:r>
        <w:rPr>
          <w:rFonts w:hint="eastAsia" w:ascii="宋体" w:hAnsi="宋体" w:cs="Courier New"/>
          <w:bCs/>
          <w:szCs w:val="21"/>
        </w:rPr>
        <w:t xml:space="preserve">（1）签订合同后，中标服务商不履行合同义务的，采购单位有权全额扣除履约保证金，全额不予退还，同时采购单位亦有权终止合同，中标服务商还须承担相应的法律赔偿责任。</w:t>
      </w:r>
      <w:r>
        <w:rPr>
          <w:rFonts w:ascii="宋体" w:hAnsi="宋体" w:cs="Courier New"/>
          <w:bCs/>
          <w:szCs w:val="21"/>
        </w:rPr>
      </w:r>
      <w:r/>
    </w:p>
    <w:p>
      <w:pPr>
        <w:pStyle w:val="897"/>
        <w:ind w:firstLine="420"/>
        <w:spacing w:line="240" w:lineRule="atLeast"/>
        <w:rPr>
          <w:rFonts w:ascii="宋体" w:hAnsi="宋体" w:cs="Courier New"/>
          <w:bCs/>
          <w:szCs w:val="21"/>
        </w:rPr>
      </w:pPr>
      <w:r>
        <w:rPr>
          <w:rFonts w:hint="eastAsia" w:ascii="宋体" w:hAnsi="宋体" w:cs="Courier New"/>
          <w:bCs/>
          <w:szCs w:val="21"/>
        </w:rPr>
        <w:t xml:space="preserve">（2）中标服务商在履约过程中发生违约行为，给采购单位造成损失的，采购单位有权在中标服务商缴纳的履约保证金中予以扣款，以弥补采购单位经济损失，不足的部分中标服务商另外补齐。</w:t>
      </w:r>
      <w:r>
        <w:rPr>
          <w:rFonts w:ascii="宋体" w:hAnsi="宋体" w:cs="Courier New"/>
          <w:bCs/>
          <w:szCs w:val="21"/>
        </w:rPr>
      </w:r>
      <w:r/>
    </w:p>
    <w:p>
      <w:pPr>
        <w:pStyle w:val="897"/>
        <w:ind w:firstLine="420"/>
        <w:spacing w:line="240" w:lineRule="atLeast"/>
        <w:rPr>
          <w:rFonts w:ascii="宋体" w:hAnsi="宋体" w:cs="Courier New"/>
          <w:bCs/>
          <w:szCs w:val="21"/>
        </w:rPr>
      </w:pPr>
      <w:r>
        <w:rPr>
          <w:rFonts w:hint="eastAsia" w:ascii="宋体" w:hAnsi="宋体" w:cs="Courier New"/>
          <w:bCs/>
          <w:szCs w:val="21"/>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cs="Courier New"/>
          <w:bCs/>
          <w:szCs w:val="21"/>
        </w:rPr>
      </w:r>
      <w:r/>
    </w:p>
    <w:p>
      <w:pPr>
        <w:pStyle w:val="897"/>
        <w:ind w:firstLine="422"/>
        <w:jc w:val="left"/>
        <w:spacing w:line="240" w:lineRule="atLeast"/>
        <w:rPr>
          <w:rFonts w:ascii="宋体" w:hAnsi="宋体" w:cs="Courier New"/>
          <w:bCs/>
          <w:szCs w:val="21"/>
        </w:rPr>
      </w:pPr>
      <w:r>
        <w:rPr>
          <w:rFonts w:hint="eastAsia" w:ascii="宋体" w:hAnsi="宋体" w:cs="Courier New"/>
          <w:bCs/>
          <w:szCs w:val="21"/>
        </w:rPr>
        <w:t xml:space="preserve">五、采购标的验收标准</w:t>
      </w:r>
      <w:r>
        <w:rPr>
          <w:rFonts w:ascii="宋体" w:hAnsi="宋体" w:cs="Courier New"/>
          <w:bCs/>
          <w:szCs w:val="21"/>
        </w:rPr>
      </w:r>
      <w:r/>
    </w:p>
    <w:p>
      <w:pPr>
        <w:pStyle w:val="897"/>
        <w:ind w:firstLine="420"/>
        <w:jc w:val="left"/>
        <w:spacing w:line="240" w:lineRule="atLeast"/>
        <w:rPr>
          <w:rFonts w:ascii="宋体" w:hAnsi="宋体" w:cs="Courier New"/>
          <w:bCs/>
          <w:szCs w:val="21"/>
        </w:rPr>
      </w:pPr>
      <w:r>
        <w:rPr>
          <w:rFonts w:hint="eastAsia" w:ascii="宋体" w:hAnsi="宋体" w:cs="Courier New"/>
          <w:bCs/>
          <w:szCs w:val="21"/>
        </w:rPr>
        <w:t xml:space="preserve">1.中标服务商在开展物业管理服务时，必须接受学校的管理、指导、监督、考核。如不能有效提供服务或不能按规定按质按量完成服务工作，校方有权按实际情况酌情扣除部分服务费用，并向物业公司发出《整改通知书》限期整改。如连续两次整改不到位，学校有权终止合同，此间给学校造成的一切损失由物业公司承担。因中标物业公司工作人员的原因给校方造成的不良影响和事故损失，校方有权向其追究责任和赔偿，并终止合同。</w:t>
      </w:r>
      <w:r>
        <w:rPr>
          <w:rFonts w:ascii="宋体" w:hAnsi="宋体" w:cs="Courier New"/>
          <w:bCs/>
          <w:szCs w:val="21"/>
        </w:rPr>
      </w:r>
      <w:r/>
    </w:p>
    <w:p>
      <w:pPr>
        <w:pStyle w:val="897"/>
        <w:ind w:firstLine="420"/>
        <w:jc w:val="left"/>
        <w:spacing w:line="240" w:lineRule="atLeast"/>
        <w:rPr>
          <w:rFonts w:ascii="宋体" w:hAnsi="宋体" w:cs="Courier New"/>
          <w:bCs/>
          <w:szCs w:val="21"/>
        </w:rPr>
      </w:pPr>
      <w:r>
        <w:rPr>
          <w:rFonts w:hint="eastAsia" w:ascii="宋体" w:hAnsi="宋体" w:cs="Courier New"/>
          <w:bCs/>
          <w:szCs w:val="21"/>
        </w:rPr>
        <w:t xml:space="preserve">2.对物业公司的考核按月由学校后勤处牵头、分条块由相关处室进行考核，考核办法详见《南通职业大学物业服务质量考核管理办法（试行）》（相关考核内容和标准会根据实际情况进行调整）。投标人可到学校后勤处官网查看考核办法，链接地址为：</w:t>
      </w:r>
      <w:r>
        <w:rPr>
          <w:rFonts w:ascii="宋体" w:hAnsi="宋体" w:cs="Courier New"/>
          <w:bCs/>
          <w:szCs w:val="21"/>
        </w:rPr>
      </w:r>
      <w:r/>
    </w:p>
    <w:p>
      <w:pPr>
        <w:pStyle w:val="897"/>
        <w:ind w:firstLine="420"/>
        <w:jc w:val="left"/>
        <w:spacing w:line="240" w:lineRule="atLeast"/>
        <w:rPr>
          <w:rFonts w:ascii="宋体" w:hAnsi="宋体" w:cs="Courier New"/>
          <w:bCs/>
          <w:szCs w:val="21"/>
        </w:rPr>
      </w:pPr>
      <w:r>
        <w:fldChar w:fldCharType="begin"/>
      </w:r>
      <w:r>
        <w:instrText xml:space="preserve"> HYPERLINK "https://hqglc.ntvu.edu.cn/2026_03/16_16/content-34957.shtml" </w:instrText>
      </w:r>
      <w:r>
        <w:fldChar w:fldCharType="separate"/>
      </w:r>
      <w:r>
        <w:rPr>
          <w:rStyle w:val="974"/>
          <w:rFonts w:hint="eastAsia" w:ascii="宋体" w:hAnsi="宋体" w:cs="Courier New"/>
          <w:bCs/>
          <w:color w:val="000000"/>
          <w:szCs w:val="21"/>
        </w:rPr>
        <w:t xml:space="preserve">https://hqglc.ntvu.edu.cn/2026_03/16_16/content-34957.shtml</w:t>
      </w:r>
      <w:r>
        <w:rPr>
          <w:rStyle w:val="974"/>
          <w:rFonts w:hint="eastAsia" w:ascii="宋体" w:hAnsi="宋体" w:cs="Courier New"/>
          <w:bCs/>
          <w:color w:val="000000"/>
          <w:szCs w:val="21"/>
        </w:rPr>
        <w:fldChar w:fldCharType="end"/>
      </w:r>
      <w:r>
        <w:rPr>
          <w:rFonts w:ascii="宋体" w:hAnsi="宋体" w:cs="Courier New"/>
          <w:bCs/>
          <w:szCs w:val="21"/>
        </w:rPr>
      </w:r>
      <w:r/>
    </w:p>
    <w:p>
      <w:pPr>
        <w:pStyle w:val="897"/>
        <w:ind w:firstLine="420"/>
        <w:jc w:val="left"/>
        <w:spacing w:line="240" w:lineRule="atLeast"/>
        <w:rPr>
          <w:rFonts w:ascii="宋体" w:hAnsi="宋体" w:cs="Courier New"/>
          <w:bCs/>
          <w:szCs w:val="21"/>
        </w:rPr>
      </w:pPr>
      <w:r>
        <w:rPr>
          <w:rFonts w:hint="eastAsia" w:ascii="宋体" w:hAnsi="宋体" w:cs="Courier New"/>
          <w:bCs/>
          <w:szCs w:val="21"/>
        </w:rPr>
        <w:t xml:space="preserve">3.中标服务商负责对所有物业人员进行安全生产的教育和管理，自行承担所聘物业人员的全部风险。学校不承担中标服务商所聘服务人员工作过程或其他情况下发生安全事故的责任。</w:t>
      </w:r>
      <w:r>
        <w:rPr>
          <w:rFonts w:ascii="宋体" w:hAnsi="宋体" w:cs="Courier New"/>
          <w:bCs/>
          <w:szCs w:val="21"/>
        </w:rPr>
      </w:r>
      <w:r/>
    </w:p>
    <w:p>
      <w:pPr>
        <w:pStyle w:val="897"/>
        <w:ind w:firstLine="420"/>
        <w:jc w:val="left"/>
        <w:spacing w:line="240" w:lineRule="atLeast"/>
        <w:rPr>
          <w:rFonts w:ascii="宋体" w:hAnsi="宋体" w:cs="Courier New"/>
          <w:bCs/>
          <w:szCs w:val="21"/>
        </w:rPr>
      </w:pPr>
      <w:r>
        <w:rPr>
          <w:rFonts w:hint="eastAsia" w:ascii="宋体" w:hAnsi="宋体" w:cs="Courier New"/>
          <w:bCs/>
          <w:szCs w:val="21"/>
        </w:rPr>
        <w:t xml:space="preserve">4.投标人中标后不得转包，否则采购方有权依照法律程序解除合同，并追究中标方的违约责任，所产生的后果由中标人负责，与学校无关。</w:t>
      </w:r>
      <w:r>
        <w:rPr>
          <w:rFonts w:ascii="宋体" w:hAnsi="宋体" w:cs="Courier New"/>
          <w:bCs/>
          <w:szCs w:val="21"/>
        </w:rPr>
      </w:r>
      <w:r/>
    </w:p>
    <w:p>
      <w:pPr>
        <w:pStyle w:val="897"/>
        <w:ind w:firstLine="420"/>
        <w:jc w:val="left"/>
        <w:spacing w:line="240" w:lineRule="atLeast"/>
        <w:rPr>
          <w:rFonts w:ascii="宋体" w:hAnsi="宋体" w:cs="Courier New"/>
          <w:bCs/>
          <w:szCs w:val="21"/>
        </w:rPr>
      </w:pPr>
      <w:r>
        <w:rPr>
          <w:rFonts w:hint="eastAsia" w:ascii="宋体" w:hAnsi="宋体" w:cs="Courier New"/>
          <w:bCs/>
          <w:szCs w:val="21"/>
        </w:rPr>
        <w:t xml:space="preserve">5.中标服务商在服务中严格遵照执行国家安全生产相关法律法规，未按相关规定执行造成损失的，由中标服务商承担。</w:t>
      </w:r>
      <w:r>
        <w:rPr>
          <w:rFonts w:hint="eastAsia" w:ascii="宋体" w:hAnsi="宋体" w:cs="宋体"/>
          <w:bCs/>
          <w:szCs w:val="21"/>
        </w:rPr>
        <w:t xml:space="preserve">在服务区域内，因管理不善发生治安、治保、消防等责任事故，</w:t>
      </w:r>
      <w:r>
        <w:rPr>
          <w:rFonts w:hint="eastAsia" w:ascii="宋体" w:hAnsi="宋体" w:cs="Courier New"/>
          <w:bCs/>
          <w:szCs w:val="21"/>
        </w:rPr>
        <w:t xml:space="preserve">中标服务商</w:t>
      </w:r>
      <w:r>
        <w:rPr>
          <w:rFonts w:hint="eastAsia" w:ascii="宋体" w:hAnsi="宋体" w:cs="宋体"/>
          <w:bCs/>
          <w:szCs w:val="21"/>
        </w:rPr>
        <w:t xml:space="preserve">应承担相应管理责任，学校有权扣减物业服务费2000元/次。</w:t>
      </w:r>
      <w:r>
        <w:rPr>
          <w:rFonts w:ascii="宋体" w:hAnsi="宋体" w:cs="Courier New"/>
          <w:bCs/>
          <w:szCs w:val="21"/>
        </w:rPr>
      </w:r>
      <w:r/>
    </w:p>
    <w:p>
      <w:pPr>
        <w:pStyle w:val="897"/>
        <w:ind w:firstLine="420"/>
        <w:jc w:val="left"/>
        <w:spacing w:line="240" w:lineRule="atLeast"/>
        <w:rPr>
          <w:rFonts w:ascii="宋体" w:hAnsi="宋体" w:cs="Courier New"/>
          <w:bCs/>
          <w:szCs w:val="21"/>
        </w:rPr>
      </w:pPr>
      <w:r>
        <w:rPr>
          <w:rFonts w:hint="eastAsia" w:ascii="宋体" w:hAnsi="宋体" w:cs="Courier New"/>
          <w:bCs/>
          <w:szCs w:val="21"/>
        </w:rPr>
        <w:t xml:space="preserve">6.中标服务商向学校提供的从业人员数不少于投标时承诺的配置人数。为保持学校物业服务人员的相对稳定，物业主管和专业技术工种人员在合同期间未经业主认可，不得随意调整。因各种原因造成其他岗位人员不全的，物业公司应主动报学校备案待查，一周后还不能保证岗位人员正常出勤的，每天每人扣除物业服务费500元。物业公司自行承担因用人不规范或其他原因造成的责任及后果。</w:t>
      </w:r>
      <w:r>
        <w:rPr>
          <w:rFonts w:ascii="宋体" w:hAnsi="宋体" w:cs="Courier New"/>
          <w:bCs/>
          <w:szCs w:val="21"/>
        </w:rPr>
      </w:r>
      <w:r/>
    </w:p>
    <w:p>
      <w:pPr>
        <w:pStyle w:val="897"/>
        <w:ind w:firstLine="0"/>
        <w:keepLines w:val="0"/>
        <w:keepNext w:val="0"/>
        <w:pageBreakBefore w:val="0"/>
        <w:spacing w:line="240" w:lineRule="auto"/>
        <w:widowControl w:val="off"/>
        <w:rPr>
          <w:rFonts w:ascii="黑体" w:hAnsi="黑体" w:eastAsia="黑体" w:cs="黑体"/>
          <w:bCs/>
          <w:iCs/>
          <w:color w:val="000000"/>
          <w:sz w:val="21"/>
          <w:szCs w:val="21"/>
        </w:rPr>
        <w:outlineLvl w:val="0"/>
      </w:pPr>
      <w:r>
        <w:rPr>
          <w:rFonts w:hint="eastAsia" w:ascii="微软雅黑" w:hAnsi="微软雅黑" w:eastAsia="微软雅黑" w:cs="微软雅黑"/>
          <w:b/>
          <w:bCs/>
          <w:color w:val="000000"/>
          <w:sz w:val="21"/>
          <w:szCs w:val="21"/>
          <w:highlight w:val="none"/>
          <w:lang w:val="en-US" w:eastAsia="zh-CN"/>
        </w:rPr>
        <w:t xml:space="preserve">Ⅳ</w:t>
      </w:r>
      <w:r>
        <w:rPr>
          <w:rFonts w:hint="eastAsia" w:ascii="黑体" w:hAnsi="黑体" w:eastAsia="黑体" w:cs="黑体"/>
          <w:bCs/>
          <w:iCs/>
          <w:color w:val="000000"/>
          <w:sz w:val="21"/>
          <w:szCs w:val="21"/>
        </w:rPr>
        <w:t xml:space="preserve">、采购需求中必须满足的实质性要求</w:t>
      </w:r>
      <w:r>
        <w:rPr>
          <w:rFonts w:ascii="黑体" w:hAnsi="黑体" w:eastAsia="黑体" w:cs="黑体"/>
          <w:bCs/>
          <w:iCs/>
          <w:color w:val="000000"/>
          <w:sz w:val="21"/>
          <w:szCs w:val="21"/>
        </w:rPr>
      </w:r>
      <w:r/>
    </w:p>
    <w:p>
      <w:pPr>
        <w:pStyle w:val="897"/>
        <w:ind w:firstLine="420"/>
        <w:rPr>
          <w:rFonts w:eastAsia="方正仿宋_GB2312" w:cs="宋体"/>
          <w:szCs w:val="21"/>
          <w:u w:val="single"/>
          <w:lang w:val="zh-CN"/>
        </w:rPr>
      </w:pPr>
      <w:r/>
      <w:bookmarkStart w:id="194" w:name="_Toc120614281"/>
      <w:r>
        <w:rPr>
          <w:rFonts w:hint="eastAsia" w:eastAsia="方正仿宋_GB2312" w:cs="宋体"/>
          <w:szCs w:val="21"/>
          <w:u w:val="single"/>
        </w:rPr>
        <w:t xml:space="preserve">1.</w:t>
      </w:r>
      <w:r>
        <w:rPr>
          <w:rFonts w:hint="eastAsia" w:eastAsia="方正仿宋_GB2312" w:cs="宋体"/>
          <w:szCs w:val="21"/>
          <w:u w:val="single"/>
          <w:lang w:val="zh-CN"/>
        </w:rPr>
        <w:t xml:space="preserve">按岗位及服务要求配备人员，所配备人员必须符合本项目采购需求，并保证及时到岗。</w:t>
      </w:r>
      <w:r>
        <w:rPr>
          <w:rFonts w:eastAsia="方正仿宋_GB2312" w:cs="宋体"/>
          <w:szCs w:val="21"/>
          <w:u w:val="single"/>
          <w:lang w:val="zh-CN"/>
        </w:rPr>
      </w:r>
      <w:r/>
    </w:p>
    <w:p>
      <w:pPr>
        <w:pStyle w:val="897"/>
        <w:ind w:firstLine="420"/>
        <w:rPr>
          <w:rFonts w:eastAsia="方正仿宋_GB2312" w:cs="宋体"/>
          <w:szCs w:val="21"/>
          <w:u w:val="single"/>
        </w:rPr>
      </w:pPr>
      <w:r>
        <w:rPr>
          <w:rFonts w:hint="eastAsia" w:eastAsia="方正仿宋_GB2312" w:cs="宋体"/>
          <w:szCs w:val="21"/>
          <w:u w:val="single"/>
        </w:rPr>
        <w:t xml:space="preserve">2.遵守学校各项规章制度，服从日常突发性和临时性的工作安排，在国家法定节假日或学校开学准备、重大活动时，必须无条件配合学校工作安排。遵守《南通职业大学物业服务质量考核管理办法（试行）》，理解并遵守因需要而调整的相关考核内容和考核标准。</w:t>
      </w:r>
      <w:r>
        <w:rPr>
          <w:rFonts w:eastAsia="方正仿宋_GB2312" w:cs="宋体"/>
          <w:szCs w:val="21"/>
          <w:u w:val="single"/>
        </w:rPr>
      </w:r>
      <w:r/>
    </w:p>
    <w:p>
      <w:pPr>
        <w:pStyle w:val="897"/>
        <w:ind w:firstLine="420"/>
        <w:rPr>
          <w:rFonts w:eastAsia="方正仿宋_GB2312" w:cs="宋体"/>
          <w:szCs w:val="21"/>
          <w:u w:val="single"/>
        </w:rPr>
      </w:pPr>
      <w:r>
        <w:rPr>
          <w:rFonts w:hint="eastAsia" w:eastAsia="方正仿宋_GB2312" w:cs="宋体"/>
          <w:szCs w:val="21"/>
          <w:u w:val="single"/>
        </w:rPr>
        <w:t xml:space="preserve">3.承担因违约责任产生的扣减物业服务费、直至解除合同的结果。</w:t>
      </w:r>
      <w:r>
        <w:rPr>
          <w:rFonts w:eastAsia="方正仿宋_GB2312" w:cs="宋体"/>
          <w:szCs w:val="21"/>
          <w:u w:val="single"/>
        </w:rPr>
      </w:r>
      <w:r/>
    </w:p>
    <w:p>
      <w:pPr>
        <w:pStyle w:val="897"/>
        <w:ind w:firstLine="420"/>
        <w:rPr>
          <w:rFonts w:eastAsia="方正仿宋_GB2312" w:cs="宋体"/>
          <w:szCs w:val="21"/>
          <w:u w:val="single"/>
        </w:rPr>
      </w:pPr>
      <w:r>
        <w:rPr>
          <w:rFonts w:hint="eastAsia" w:eastAsia="方正仿宋_GB2312" w:cs="宋体"/>
          <w:szCs w:val="21"/>
          <w:u w:val="single"/>
        </w:rPr>
        <w:t xml:space="preserve">4.投标人明确响应以下条款，各条款均分别提供书面承诺函（格式自拟，加盖CA电子公章），如其中任一条款无对应的书面承诺函或承诺函不符合要求，将作无效投标处理，我方对此无疑义。</w:t>
      </w:r>
      <w:r>
        <w:rPr>
          <w:rFonts w:eastAsia="方正仿宋_GB2312" w:cs="宋体"/>
          <w:szCs w:val="21"/>
          <w:u w:val="single"/>
        </w:rPr>
      </w:r>
      <w:r/>
    </w:p>
    <w:p>
      <w:pPr>
        <w:pStyle w:val="897"/>
        <w:ind w:firstLine="420"/>
        <w:rPr>
          <w:rFonts w:eastAsia="方正仿宋_GB2312" w:cs="宋体"/>
          <w:szCs w:val="21"/>
          <w:u w:val="single"/>
        </w:rPr>
      </w:pPr>
      <w:r>
        <w:rPr>
          <w:rFonts w:hint="eastAsia" w:eastAsia="方正仿宋_GB2312" w:cs="宋体"/>
          <w:szCs w:val="21"/>
          <w:u w:val="single"/>
        </w:rPr>
        <w:t xml:space="preserve">（1）投标人承诺中标后严格执行法定用工规定，确保劳动者的合法权益，不发生拖欠员工工资的问题，确保用工行为的合法性和规范性，如与相关工作人员发生劳动纠纷，由投标人负责处理，与采购人无关；</w:t>
      </w:r>
      <w:r>
        <w:rPr>
          <w:rFonts w:hint="eastAsia" w:eastAsia="方正仿宋_GB2312" w:cs="宋体"/>
          <w:szCs w:val="21"/>
          <w:highlight w:val="none"/>
          <w:u w:val="single"/>
        </w:rPr>
        <w:t xml:space="preserve">缴纳社保的人员数符合相关要求。</w:t>
      </w:r>
      <w:r>
        <w:rPr>
          <w:rFonts w:hint="eastAsia" w:eastAsia="方正仿宋_GB2312" w:cs="宋体"/>
          <w:szCs w:val="21"/>
          <w:u w:val="single"/>
        </w:rPr>
        <w:t xml:space="preserve">物业服务中的一切安全责任由中标服务商承担，包括但不限于本项目中发生工伤事故（含上下班途中的交通事故）和意外伤害，均由中标人负责处理及赔偿。</w:t>
      </w:r>
      <w:r>
        <w:rPr>
          <w:rFonts w:eastAsia="方正仿宋_GB2312" w:cs="宋体"/>
          <w:szCs w:val="21"/>
          <w:u w:val="single"/>
        </w:rPr>
      </w:r>
      <w:r/>
    </w:p>
    <w:p>
      <w:pPr>
        <w:pStyle w:val="897"/>
        <w:ind w:firstLine="420"/>
        <w:rPr>
          <w:rFonts w:eastAsia="方正仿宋_GB2312" w:cs="宋体"/>
          <w:szCs w:val="21"/>
          <w:u w:val="single"/>
        </w:rPr>
      </w:pPr>
      <w:r>
        <w:rPr>
          <w:rFonts w:hint="eastAsia" w:eastAsia="方正仿宋_GB2312" w:cs="宋体"/>
          <w:szCs w:val="21"/>
          <w:u w:val="single"/>
        </w:rPr>
        <w:t xml:space="preserve">（2）中标服务商在签订合同前须向学校提供投标时所提交的机械设备配置方案，方案中要明确所配机械和工器具数量、型号等信息。</w:t>
      </w:r>
      <w:r>
        <w:rPr>
          <w:rFonts w:eastAsia="方正仿宋_GB2312" w:cs="宋体"/>
          <w:szCs w:val="21"/>
          <w:u w:val="single"/>
        </w:rPr>
      </w:r>
      <w:r/>
    </w:p>
    <w:p>
      <w:pPr>
        <w:pStyle w:val="897"/>
        <w:ind w:firstLine="420"/>
        <w:rPr>
          <w:rFonts w:eastAsia="方正仿宋_GB2312" w:cs="宋体"/>
          <w:szCs w:val="21"/>
          <w:u w:val="single"/>
        </w:rPr>
      </w:pPr>
      <w:r>
        <w:rPr>
          <w:rFonts w:hint="eastAsia" w:eastAsia="方正仿宋_GB2312" w:cs="宋体"/>
          <w:szCs w:val="21"/>
          <w:u w:val="single"/>
        </w:rPr>
        <w:t xml:space="preserve">（3）中标服务商在签订合同前须向学校提供投标时所提交的方案或承诺。中标供应商须在进驻前一周，向学校提供拟派驻本项目的项目经理的相关培训证书、身份证复印件、简历等材料；提供所有管理服务人员名册（姓名、性别、职务、岗位、照片、身份证号码、手机号码等）等材料报学校审核后方能上岗；中标供应商同时还须提供所有用工人员的有效身份证明、健康证明及从事国家规定特殊工种的相关岗位技能证书等；经采购人同意拟更换的工作人员必须先向采购人办理备案手续，未经采购人许可，不得更换项目负责人及所有用工人员。</w:t>
      </w:r>
      <w:r>
        <w:rPr>
          <w:rFonts w:eastAsia="方正仿宋_GB2312" w:cs="宋体"/>
          <w:szCs w:val="21"/>
          <w:u w:val="single"/>
        </w:rPr>
      </w:r>
      <w:r/>
    </w:p>
    <w:p>
      <w:pPr>
        <w:pStyle w:val="897"/>
        <w:ind w:firstLine="420"/>
        <w:rPr>
          <w:rFonts w:eastAsia="方正仿宋_GB2312" w:cs="宋体"/>
          <w:szCs w:val="21"/>
          <w:u w:val="single"/>
        </w:rPr>
      </w:pPr>
      <w:r>
        <w:rPr>
          <w:rFonts w:hint="eastAsia" w:eastAsia="方正仿宋_GB2312" w:cs="宋体"/>
          <w:szCs w:val="21"/>
          <w:u w:val="single"/>
        </w:rPr>
        <w:t xml:space="preserve">（4）投标人承诺购买本项目雇主责任险（至少应包含所有未办理工伤保险的本项目服务人员，且每人赔偿限额不少于50万元）。</w:t>
      </w:r>
      <w:r>
        <w:rPr>
          <w:rFonts w:eastAsia="方正仿宋_GB2312" w:cs="宋体"/>
          <w:szCs w:val="21"/>
          <w:u w:val="single"/>
        </w:rPr>
      </w:r>
      <w:r/>
    </w:p>
    <w:p>
      <w:pPr>
        <w:pStyle w:val="897"/>
        <w:ind w:firstLine="420"/>
        <w:rPr>
          <w:rFonts w:eastAsia="方正仿宋_GB2312" w:cs="宋体"/>
          <w:szCs w:val="21"/>
          <w:u w:val="single"/>
        </w:rPr>
      </w:pPr>
      <w:r>
        <w:rPr>
          <w:rFonts w:hint="eastAsia" w:eastAsia="方正仿宋_GB2312" w:cs="宋体"/>
          <w:szCs w:val="21"/>
          <w:u w:val="single"/>
        </w:rPr>
        <w:t xml:space="preserve">（5）投标人（如有承诺）将所购买公众责任险的信息（保额、保费、保障范围等）填入投标报价明细表。</w:t>
      </w:r>
      <w:r>
        <w:rPr>
          <w:rFonts w:eastAsia="方正仿宋_GB2312" w:cs="宋体"/>
          <w:szCs w:val="21"/>
          <w:u w:val="single"/>
        </w:rPr>
      </w:r>
      <w:r/>
    </w:p>
    <w:p>
      <w:pPr>
        <w:pStyle w:val="897"/>
        <w:rPr>
          <w:rFonts w:eastAsia="方正仿宋_GB2312" w:cs="宋体"/>
          <w:i/>
          <w:iCs/>
          <w:szCs w:val="21"/>
          <w:u w:val="single"/>
        </w:rPr>
      </w:pPr>
      <w:r>
        <w:rPr>
          <w:rFonts w:eastAsia="方正仿宋_GB2312" w:cs="宋体"/>
          <w:i/>
          <w:iCs/>
          <w:szCs w:val="21"/>
          <w:u w:val="single"/>
        </w:rPr>
      </w:r>
      <w:r/>
    </w:p>
    <w:p>
      <w:pPr>
        <w:pStyle w:val="897"/>
        <w:ind w:firstLine="560"/>
        <w:spacing w:line="480" w:lineRule="exact"/>
        <w:rPr>
          <w:rFonts w:ascii="仿宋" w:hAnsi="仿宋" w:eastAsia="仿宋" w:cs="Times New Roman"/>
          <w:i/>
          <w:szCs w:val="21"/>
          <w:u w:val="single"/>
        </w:rPr>
      </w:pPr>
      <w:r>
        <w:rPr>
          <w:rFonts w:ascii="仿宋" w:hAnsi="仿宋" w:eastAsia="仿宋" w:cs="Times New Roman"/>
          <w:i/>
          <w:szCs w:val="21"/>
          <w:u w:val="single"/>
        </w:rPr>
      </w:r>
      <w:r/>
    </w:p>
    <w:p>
      <w:pPr>
        <w:pStyle w:val="897"/>
        <w:ind w:firstLine="560"/>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附：承诺函格式（本招标文件中斜体且有下划线部分：）</w:t>
      </w:r>
      <w:r>
        <w:rPr>
          <w:rFonts w:ascii="仿宋" w:hAnsi="仿宋" w:eastAsia="仿宋" w:cs="Times New Roman"/>
          <w:i/>
          <w:szCs w:val="21"/>
          <w:u w:val="single"/>
        </w:rPr>
      </w:r>
      <w:r/>
    </w:p>
    <w:p>
      <w:pPr>
        <w:pStyle w:val="897"/>
        <w:ind w:firstLine="560"/>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投标人投标时需提供以下承诺函（加盖CA电子公章），未提供或未按要求提供的作无效投标处理。</w:t>
      </w:r>
      <w:r>
        <w:rPr>
          <w:rFonts w:ascii="仿宋" w:hAnsi="仿宋" w:eastAsia="仿宋" w:cs="Times New Roman"/>
          <w:i/>
          <w:szCs w:val="21"/>
          <w:u w:val="single"/>
        </w:rPr>
      </w:r>
      <w:r/>
    </w:p>
    <w:p>
      <w:pPr>
        <w:pStyle w:val="897"/>
        <w:ind w:firstLine="560"/>
        <w:spacing w:line="480" w:lineRule="exact"/>
        <w:rPr>
          <w:rFonts w:ascii="仿宋" w:hAnsi="仿宋" w:eastAsia="仿宋" w:cs="Times New Roman"/>
          <w:i/>
          <w:szCs w:val="21"/>
          <w:u w:val="single"/>
        </w:rPr>
      </w:pPr>
      <w:r>
        <w:rPr>
          <w:rFonts w:ascii="仿宋" w:hAnsi="仿宋" w:eastAsia="仿宋" w:cs="Times New Roman"/>
          <w:i/>
          <w:szCs w:val="21"/>
          <w:u w:val="single"/>
        </w:rPr>
      </w:r>
      <w:r/>
    </w:p>
    <w:p>
      <w:pPr>
        <w:pStyle w:val="897"/>
        <w:ind w:firstLine="3640"/>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承诺函</w:t>
      </w:r>
      <w:r>
        <w:rPr>
          <w:rFonts w:ascii="仿宋" w:hAnsi="仿宋" w:eastAsia="仿宋" w:cs="Times New Roman"/>
          <w:i/>
          <w:szCs w:val="21"/>
          <w:u w:val="single"/>
        </w:rPr>
      </w:r>
      <w:r/>
    </w:p>
    <w:p>
      <w:pPr>
        <w:pStyle w:val="897"/>
        <w:ind w:firstLine="560"/>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本公司根据招标文件实质性要求，作出如下承诺：</w:t>
      </w:r>
      <w:r>
        <w:rPr>
          <w:rFonts w:ascii="仿宋" w:hAnsi="仿宋" w:eastAsia="仿宋" w:cs="Times New Roman"/>
          <w:i/>
          <w:szCs w:val="21"/>
          <w:u w:val="single"/>
        </w:rPr>
      </w:r>
      <w:r/>
    </w:p>
    <w:p>
      <w:pPr>
        <w:pStyle w:val="897"/>
        <w:ind w:firstLine="560"/>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1.按岗位及服务要求配备人员，所配备人员必须符合本项目采购需求，并保证及时到岗。</w:t>
      </w:r>
      <w:r>
        <w:rPr>
          <w:rFonts w:ascii="仿宋" w:hAnsi="仿宋" w:eastAsia="仿宋" w:cs="Times New Roman"/>
          <w:i/>
          <w:szCs w:val="21"/>
          <w:u w:val="single"/>
        </w:rPr>
      </w:r>
      <w:r/>
    </w:p>
    <w:p>
      <w:pPr>
        <w:pStyle w:val="897"/>
        <w:ind w:firstLine="560"/>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2.遵守学校各项规章制度，服从日常突发性和临时性的工作安排，在国家法定节假日或学校开学准备、重大活动时，无条件配合学校工作安排。遵守《南通职业大学物业服务质量考核管理办法（试行）》等管理制度，理解并遵守因需要而调整的相关考核内容和考核标准。</w:t>
      </w:r>
      <w:r>
        <w:rPr>
          <w:rFonts w:ascii="仿宋" w:hAnsi="仿宋" w:eastAsia="仿宋" w:cs="Times New Roman"/>
          <w:i/>
          <w:szCs w:val="21"/>
          <w:u w:val="single"/>
        </w:rPr>
      </w:r>
      <w:r/>
    </w:p>
    <w:p>
      <w:pPr>
        <w:pStyle w:val="897"/>
        <w:ind w:firstLine="560"/>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3.承担因违约责任产生的扣减物业服务费、直至解除合同的结果。</w:t>
      </w:r>
      <w:r>
        <w:rPr>
          <w:rFonts w:ascii="仿宋" w:hAnsi="仿宋" w:eastAsia="仿宋" w:cs="Times New Roman"/>
          <w:i/>
          <w:szCs w:val="21"/>
          <w:u w:val="single"/>
        </w:rPr>
      </w:r>
      <w:r/>
    </w:p>
    <w:p>
      <w:pPr>
        <w:pStyle w:val="897"/>
        <w:ind w:firstLine="560"/>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4.明确响应以下条款，各条款均分别提供书面承诺函（格式自拟，加盖CA电子公章），如其中任一条款无对应的书面承诺函或承诺函不符合要求，将作无效投标处理，我方对此无疑义。</w:t>
      </w:r>
      <w:r>
        <w:rPr>
          <w:rFonts w:ascii="仿宋" w:hAnsi="仿宋" w:eastAsia="仿宋" w:cs="Times New Roman"/>
          <w:i/>
          <w:szCs w:val="21"/>
          <w:u w:val="single"/>
        </w:rPr>
      </w:r>
      <w:r/>
    </w:p>
    <w:p>
      <w:pPr>
        <w:pStyle w:val="897"/>
        <w:ind w:firstLine="560"/>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1）中标后严格执行法定用工规定，确保劳动者的合法权益，不发生拖欠员工工资的问题，确保用工行为的合法性和规范性，如与相关工作人员发生劳动纠纷，由我方负责处理，与采购人无关；缴纳社保的人员数符合相关要求。物业服务中的一切安全责任由我方承担，包括但不限于本项目中发生工伤事故（含上下班途中的交通事故）和意外伤害，均由我方负责处理及赔偿。</w:t>
      </w:r>
      <w:r>
        <w:rPr>
          <w:rFonts w:ascii="仿宋" w:hAnsi="仿宋" w:eastAsia="仿宋" w:cs="Times New Roman"/>
          <w:i/>
          <w:szCs w:val="21"/>
          <w:u w:val="single"/>
        </w:rPr>
      </w:r>
      <w:r/>
    </w:p>
    <w:p>
      <w:pPr>
        <w:pStyle w:val="897"/>
        <w:ind w:firstLine="560"/>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（2）在签订合同前向学校提供投标时所提交的机械设备配置方案，方案中要明确所配机械和工器具数量、型号等信息。</w:t>
      </w:r>
      <w:r>
        <w:rPr>
          <w:rFonts w:ascii="仿宋" w:hAnsi="仿宋" w:eastAsia="仿宋" w:cs="Times New Roman"/>
          <w:i/>
          <w:szCs w:val="21"/>
          <w:u w:val="single"/>
        </w:rPr>
      </w:r>
      <w:r/>
    </w:p>
    <w:p>
      <w:pPr>
        <w:pStyle w:val="897"/>
        <w:ind w:firstLine="560"/>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（3）在签订合同前，我方向学校提供投标时所提交的方案或承诺。具体有：</w:t>
      </w:r>
      <w:r>
        <w:rPr>
          <w:rFonts w:ascii="仿宋" w:hAnsi="仿宋" w:eastAsia="仿宋" w:cs="Times New Roman"/>
          <w:i/>
          <w:szCs w:val="21"/>
          <w:u w:val="single"/>
        </w:rPr>
      </w:r>
      <w:r/>
    </w:p>
    <w:p>
      <w:pPr>
        <w:pStyle w:val="897"/>
        <w:ind w:firstLine="560"/>
        <w:spacing w:line="480" w:lineRule="exact"/>
        <w:rPr>
          <w:rFonts w:ascii="仿宋" w:hAnsi="仿宋" w:eastAsia="仿宋" w:cs="Times New Roman"/>
          <w:i/>
          <w:szCs w:val="21"/>
          <w:u w:val="single"/>
        </w:rPr>
      </w:pPr>
      <w:r>
        <w:rPr>
          <w:rFonts w:ascii="仿宋" w:hAnsi="仿宋" w:eastAsia="仿宋" w:cs="Times New Roman"/>
          <w:i/>
          <w:szCs w:val="21"/>
          <w:u w:val="single"/>
        </w:rPr>
        <w:t xml:space="preserve">①</w:t>
      </w:r>
      <w:r>
        <w:rPr>
          <w:rFonts w:hint="eastAsia" w:ascii="仿宋" w:hAnsi="仿宋" w:eastAsia="仿宋" w:cs="Times New Roman"/>
          <w:i/>
          <w:szCs w:val="21"/>
          <w:u w:val="single"/>
        </w:rPr>
        <w:t xml:space="preserve">在进驻前一周，向学校提供拟派驻本项目的项目经理相关培训证书、身份证复印件、简历等材料；提供所有管理服务人员名册（姓名、性别、职务、岗位、照片、身份证号码、手机号码等）等材料报学校审核后方能上岗；</w:t>
      </w:r>
      <w:r>
        <w:rPr>
          <w:rFonts w:ascii="仿宋" w:hAnsi="仿宋" w:eastAsia="仿宋" w:cs="Times New Roman"/>
          <w:i/>
          <w:szCs w:val="21"/>
          <w:u w:val="single"/>
        </w:rPr>
        <w:t xml:space="preserve">②</w:t>
      </w:r>
      <w:r>
        <w:rPr>
          <w:rFonts w:hint="eastAsia" w:ascii="仿宋" w:hAnsi="仿宋" w:eastAsia="仿宋" w:cs="Times New Roman"/>
          <w:i/>
          <w:szCs w:val="21"/>
          <w:u w:val="single"/>
        </w:rPr>
        <w:t xml:space="preserve">提供所有用工人员的有效身份证明、健康证明及从事国家规定特殊工种的相关岗位技能证书等；</w:t>
      </w:r>
      <w:r>
        <w:rPr>
          <w:rFonts w:ascii="仿宋" w:hAnsi="仿宋" w:eastAsia="仿宋" w:cs="Times New Roman"/>
          <w:i/>
          <w:szCs w:val="21"/>
          <w:u w:val="single"/>
        </w:rPr>
        <w:t xml:space="preserve">③</w:t>
      </w:r>
      <w:r>
        <w:rPr>
          <w:rFonts w:hint="eastAsia" w:ascii="仿宋" w:hAnsi="仿宋" w:eastAsia="仿宋" w:cs="Times New Roman"/>
          <w:i/>
          <w:szCs w:val="21"/>
          <w:u w:val="single"/>
        </w:rPr>
        <w:t xml:space="preserve">经采购人同意拟更换的工作人员必须先向采购人办理备案手续，未经采购人许可，不得更换项目负责人及所有用工人员。</w:t>
      </w:r>
      <w:r>
        <w:rPr>
          <w:rFonts w:ascii="仿宋" w:hAnsi="仿宋" w:eastAsia="仿宋" w:cs="Times New Roman"/>
          <w:i/>
          <w:szCs w:val="21"/>
          <w:u w:val="single"/>
        </w:rPr>
      </w:r>
      <w:r/>
    </w:p>
    <w:p>
      <w:pPr>
        <w:pStyle w:val="897"/>
        <w:ind w:firstLine="560"/>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（4）购买本项目雇主责任险（至少应包含所有未办理工伤保险的本项目服务人员，且每人赔偿限额不少于50万元）。</w:t>
      </w:r>
      <w:r>
        <w:rPr>
          <w:rFonts w:ascii="仿宋" w:hAnsi="仿宋" w:eastAsia="仿宋" w:cs="Times New Roman"/>
          <w:i/>
          <w:szCs w:val="21"/>
          <w:u w:val="single"/>
        </w:rPr>
      </w:r>
      <w:r/>
    </w:p>
    <w:p>
      <w:pPr>
        <w:pStyle w:val="897"/>
        <w:ind w:firstLine="560"/>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（5）（如有承诺）将所购买公众责任险的信息（保额、保费、保障范围等）填入投标报价明细表。</w:t>
      </w:r>
      <w:r>
        <w:rPr>
          <w:rFonts w:ascii="仿宋" w:hAnsi="仿宋" w:eastAsia="仿宋" w:cs="Times New Roman"/>
          <w:i/>
          <w:szCs w:val="21"/>
          <w:u w:val="single"/>
        </w:rPr>
      </w:r>
      <w:r/>
    </w:p>
    <w:p>
      <w:pPr>
        <w:pStyle w:val="909"/>
        <w:rPr>
          <w:sz w:val="21"/>
          <w:szCs w:val="21"/>
        </w:rPr>
      </w:pPr>
      <w:r>
        <w:rPr>
          <w:sz w:val="21"/>
          <w:szCs w:val="21"/>
        </w:rPr>
      </w:r>
      <w:r/>
    </w:p>
    <w:p>
      <w:pPr>
        <w:pStyle w:val="897"/>
        <w:ind w:firstLine="560"/>
        <w:jc w:val="center"/>
        <w:spacing w:line="480" w:lineRule="exact"/>
        <w:rPr>
          <w:rFonts w:ascii="仿宋" w:hAnsi="仿宋" w:eastAsia="仿宋" w:cs="Times New Roman"/>
          <w:i/>
          <w:szCs w:val="21"/>
          <w:u w:val="single"/>
        </w:rPr>
      </w:pPr>
      <w:r>
        <w:rPr>
          <w:rFonts w:hint="eastAsia" w:ascii="仿宋" w:hAnsi="仿宋" w:eastAsia="仿宋" w:cs="Times New Roman"/>
          <w:i/>
          <w:szCs w:val="21"/>
          <w:u w:val="single"/>
        </w:rPr>
        <w:t xml:space="preserve">承诺人（加盖CA电子公章）：</w:t>
      </w:r>
      <w:r>
        <w:rPr>
          <w:rFonts w:ascii="仿宋" w:hAnsi="仿宋" w:eastAsia="仿宋" w:cs="Times New Roman"/>
          <w:i/>
          <w:szCs w:val="21"/>
          <w:u w:val="single"/>
        </w:rPr>
      </w:r>
      <w:r/>
    </w:p>
    <w:p>
      <w:pPr>
        <w:pStyle w:val="897"/>
        <w:ind w:firstLine="560"/>
        <w:jc w:val="center"/>
        <w:spacing w:line="480" w:lineRule="exact"/>
        <w:rPr>
          <w:szCs w:val="21"/>
        </w:rPr>
      </w:pPr>
      <w:r>
        <w:rPr>
          <w:rFonts w:hint="eastAsia" w:ascii="仿宋" w:hAnsi="仿宋" w:eastAsia="仿宋" w:cs="Times New Roman"/>
          <w:i/>
          <w:szCs w:val="21"/>
          <w:u w:val="single"/>
        </w:rPr>
        <w:t xml:space="preserve">日期：</w:t>
      </w:r>
      <w:r>
        <w:rPr>
          <w:szCs w:val="21"/>
        </w:rPr>
      </w:r>
      <w:r/>
    </w:p>
    <w:p>
      <w:pPr>
        <w:pStyle w:val="898"/>
        <w:jc w:val="center"/>
        <w:rPr>
          <w:rFonts w:hint="eastAsia" w:ascii="黑体" w:eastAsia="黑体"/>
          <w:bCs/>
          <w:sz w:val="44"/>
        </w:rPr>
      </w:pPr>
      <w:r>
        <w:rPr>
          <w:rFonts w:hint="eastAsia" w:ascii="黑体" w:eastAsia="黑体"/>
          <w:bCs/>
          <w:sz w:val="44"/>
        </w:rPr>
      </w:r>
      <w:r/>
    </w:p>
    <w:p>
      <w:pPr>
        <w:pStyle w:val="898"/>
        <w:jc w:val="center"/>
        <w:rPr>
          <w:rFonts w:hint="eastAsia" w:ascii="黑体" w:eastAsia="黑体"/>
          <w:bCs/>
          <w:sz w:val="44"/>
        </w:rPr>
      </w:pPr>
      <w:r>
        <w:rPr>
          <w:rFonts w:hint="eastAsia" w:ascii="黑体" w:eastAsia="黑体"/>
          <w:bCs/>
          <w:sz w:val="44"/>
        </w:rPr>
      </w:r>
      <w:r/>
    </w:p>
    <w:p>
      <w:pPr>
        <w:pStyle w:val="898"/>
        <w:jc w:val="center"/>
        <w:rPr>
          <w:rFonts w:hint="eastAsia" w:ascii="黑体" w:eastAsia="黑体"/>
          <w:bCs/>
          <w:sz w:val="44"/>
        </w:rPr>
      </w:pPr>
      <w:r>
        <w:rPr>
          <w:rFonts w:hint="eastAsia" w:ascii="黑体" w:eastAsia="黑体"/>
          <w:bCs/>
          <w:sz w:val="44"/>
        </w:rPr>
      </w:r>
      <w:r/>
    </w:p>
    <w:p>
      <w:pPr>
        <w:pStyle w:val="898"/>
        <w:jc w:val="center"/>
        <w:rPr>
          <w:rFonts w:hint="eastAsia" w:ascii="黑体" w:eastAsia="黑体"/>
          <w:bCs/>
          <w:sz w:val="44"/>
        </w:rPr>
      </w:pPr>
      <w:r>
        <w:rPr>
          <w:rFonts w:hint="eastAsia" w:ascii="黑体" w:eastAsia="黑体"/>
          <w:bCs/>
          <w:sz w:val="44"/>
        </w:rPr>
      </w:r>
      <w:r/>
    </w:p>
    <w:p>
      <w:pPr>
        <w:pStyle w:val="898"/>
        <w:jc w:val="center"/>
        <w:rPr>
          <w:rFonts w:hint="eastAsia" w:ascii="黑体" w:eastAsia="黑体"/>
          <w:bCs/>
          <w:sz w:val="44"/>
        </w:rPr>
      </w:pPr>
      <w:r>
        <w:rPr>
          <w:rFonts w:hint="eastAsia" w:ascii="黑体" w:eastAsia="黑体"/>
          <w:bCs/>
          <w:sz w:val="44"/>
        </w:rPr>
      </w:r>
      <w:r/>
    </w:p>
    <w:p>
      <w:pPr>
        <w:pStyle w:val="897"/>
        <w:rPr>
          <w:rFonts w:hint="eastAsia"/>
        </w:rPr>
      </w:pPr>
      <w:r>
        <w:rPr>
          <w:rFonts w:hint="eastAsia"/>
        </w:rPr>
      </w:r>
      <w:r/>
    </w:p>
    <w:p>
      <w:pPr>
        <w:pStyle w:val="898"/>
        <w:jc w:val="both"/>
        <w:rPr>
          <w:rFonts w:hint="eastAsia" w:ascii="黑体" w:eastAsia="黑体"/>
          <w:bCs/>
          <w:sz w:val="44"/>
        </w:rPr>
      </w:pPr>
      <w:r>
        <w:rPr>
          <w:rFonts w:hint="eastAsia" w:ascii="黑体" w:eastAsia="黑体"/>
          <w:bCs/>
          <w:sz w:val="44"/>
        </w:rPr>
      </w:r>
      <w:r/>
    </w:p>
    <w:p>
      <w:pPr>
        <w:pStyle w:val="897"/>
        <w:rPr>
          <w:rFonts w:hint="eastAsia" w:ascii="黑体" w:eastAsia="黑体"/>
          <w:bCs/>
          <w:sz w:val="44"/>
        </w:rPr>
      </w:pPr>
      <w:r>
        <w:rPr>
          <w:rFonts w:hint="eastAsia" w:ascii="黑体" w:eastAsia="黑体"/>
          <w:bCs/>
          <w:sz w:val="44"/>
        </w:rPr>
      </w:r>
      <w:r/>
    </w:p>
    <w:p>
      <w:pPr>
        <w:pStyle w:val="909"/>
        <w:rPr>
          <w:rFonts w:hint="eastAsia"/>
        </w:rPr>
      </w:pPr>
      <w:r>
        <w:rPr>
          <w:rFonts w:hint="eastAsia"/>
        </w:rPr>
      </w:r>
      <w:r/>
    </w:p>
    <w:p>
      <w:pPr>
        <w:pStyle w:val="898"/>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97"/>
        <w:rPr>
          <w:rFonts w:hint="eastAsia"/>
        </w:rPr>
      </w:pPr>
      <w:r>
        <w:rPr>
          <w:rFonts w:hint="eastAsia"/>
        </w:rPr>
      </w:r>
      <w:r/>
    </w:p>
    <w:p>
      <w:pPr>
        <w:pStyle w:val="988"/>
        <w:ind w:firstLine="439"/>
        <w:rPr>
          <w:rFonts w:ascii="Times New Roman" w:hAnsi="Times New Roman" w:eastAsia="方正仿宋_GBK" w:cs="Times New Roman"/>
        </w:rPr>
      </w:pPr>
      <w:r>
        <w:rPr>
          <w:rFonts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ascii="Times New Roman" w:hAnsi="Times New Roman" w:eastAsia="方正仿宋_GBK" w:cs="Times New Roman"/>
        </w:rPr>
      </w:r>
      <w:r/>
    </w:p>
    <w:tbl>
      <w:tblPr>
        <w:tblW w:w="9281"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425"/>
        <w:gridCol w:w="6999"/>
      </w:tblGrid>
      <w:tr>
        <w:trPr/>
        <w:tc>
          <w:tcPr>
            <w:tcW w:w="857" w:type="dxa"/>
            <w:vAlign w:val="center"/>
            <w:textDirection w:val="lrTb"/>
            <w:noWrap w:val="false"/>
          </w:tcPr>
          <w:p>
            <w:pPr>
              <w:pStyle w:val="897"/>
              <w:ind w:left="0" w:firstLine="0"/>
              <w:jc w:val="center"/>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bookmarkStart w:id="195" w:name="OLE_LINK7"/>
            <w:r>
              <w:rPr>
                <w:rFonts w:hint="eastAsia" w:ascii="Times New Roman" w:hAnsi="Times New Roman" w:eastAsia="方正仿宋_GBK" w:cs="Times New Roman"/>
                <w:sz w:val="24"/>
                <w:szCs w:val="24"/>
                <w:lang w:val="en-US" w:eastAsia="zh-CN" w:bidi="ar-SA"/>
              </w:rPr>
              <w:t xml:space="preserve">采购包号</w:t>
            </w:r>
            <w:r>
              <w:rPr>
                <w:rFonts w:hint="eastAsia" w:ascii="Times New Roman" w:hAnsi="Times New Roman" w:eastAsia="方正仿宋_GBK" w:cs="Times New Roman"/>
                <w:sz w:val="24"/>
                <w:szCs w:val="24"/>
                <w:lang w:val="en-US" w:eastAsia="zh-CN" w:bidi="ar-SA"/>
              </w:rPr>
            </w:r>
            <w:r/>
          </w:p>
        </w:tc>
        <w:tc>
          <w:tcPr>
            <w:tcW w:w="1425" w:type="dxa"/>
            <w:vAlign w:val="center"/>
            <w:textDirection w:val="lrTb"/>
            <w:noWrap w:val="false"/>
          </w:tcPr>
          <w:p>
            <w:pPr>
              <w:pStyle w:val="897"/>
              <w:ind w:left="0" w:firstLine="0"/>
              <w:jc w:val="center"/>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选取</w:t>
            </w:r>
            <w:r>
              <w:rPr>
                <w:rFonts w:ascii="Times New Roman" w:hAnsi="Times New Roman" w:eastAsia="方正仿宋_GBK" w:cs="Times New Roman"/>
                <w:sz w:val="24"/>
                <w:szCs w:val="24"/>
                <w:lang w:val="en-US" w:eastAsia="zh-CN" w:bidi="ar-SA"/>
              </w:rPr>
              <w:t xml:space="preserve">中标候选人数量</w:t>
            </w:r>
            <w:r>
              <w:rPr>
                <w:rFonts w:hint="eastAsia" w:ascii="Times New Roman" w:hAnsi="Times New Roman" w:eastAsia="方正仿宋_GBK" w:cs="Times New Roman"/>
                <w:sz w:val="24"/>
                <w:szCs w:val="24"/>
                <w:lang w:val="en-US" w:eastAsia="zh-CN" w:bidi="ar-SA"/>
              </w:rPr>
            </w:r>
            <w:r/>
          </w:p>
        </w:tc>
        <w:tc>
          <w:tcPr>
            <w:tcW w:w="6999" w:type="dxa"/>
            <w:vAlign w:val="center"/>
            <w:textDirection w:val="lrTb"/>
            <w:noWrap w:val="false"/>
          </w:tcPr>
          <w:p>
            <w:pPr>
              <w:pStyle w:val="897"/>
              <w:ind w:left="0" w:firstLine="0"/>
              <w:jc w:val="center"/>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选取</w:t>
            </w:r>
            <w:r>
              <w:rPr>
                <w:rFonts w:ascii="Times New Roman" w:hAnsi="Times New Roman" w:eastAsia="方正仿宋_GBK" w:cs="Times New Roman"/>
                <w:sz w:val="24"/>
                <w:szCs w:val="24"/>
                <w:lang w:val="en-US" w:eastAsia="zh-CN" w:bidi="ar-SA"/>
              </w:rPr>
              <w:t xml:space="preserve">中标候选人的原则</w:t>
            </w:r>
            <w:r>
              <w:rPr>
                <w:rFonts w:hint="eastAsia" w:ascii="Times New Roman" w:hAnsi="Times New Roman" w:eastAsia="方正仿宋_GBK" w:cs="Times New Roman"/>
                <w:sz w:val="24"/>
                <w:szCs w:val="24"/>
                <w:lang w:val="en-US" w:eastAsia="zh-CN" w:bidi="ar-SA"/>
              </w:rPr>
            </w:r>
            <w:r/>
          </w:p>
        </w:tc>
      </w:tr>
      <w:tr>
        <w:trPr>
          <w:trHeight w:val="1120"/>
        </w:trPr>
        <w:tc>
          <w:tcPr>
            <w:tcW w:w="857" w:type="dxa"/>
            <w:vAlign w:val="center"/>
            <w:textDirection w:val="lrTb"/>
            <w:noWrap w:val="false"/>
          </w:tcPr>
          <w:p>
            <w:pPr>
              <w:pStyle w:val="897"/>
              <w:ind w:left="0" w:firstLine="0"/>
              <w:jc w:val="center"/>
              <w:keepLines w:val="0"/>
              <w:pageBreakBefore w:val="0"/>
              <w:spacing w:line="240" w:lineRule="auto"/>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1</w:t>
            </w:r>
            <w:r>
              <w:rPr>
                <w:rFonts w:ascii="Times New Roman" w:hAnsi="Times New Roman" w:eastAsia="方正仿宋_GBK" w:cs="Times New Roman"/>
                <w:sz w:val="24"/>
                <w:szCs w:val="24"/>
                <w:lang w:val="en-US" w:eastAsia="zh-CN" w:bidi="ar-SA"/>
              </w:rPr>
            </w:r>
            <w:r/>
          </w:p>
        </w:tc>
        <w:tc>
          <w:tcPr>
            <w:tcW w:w="1425" w:type="dxa"/>
            <w:vAlign w:val="center"/>
            <w:textDirection w:val="lrTb"/>
            <w:noWrap w:val="false"/>
          </w:tcPr>
          <w:p>
            <w:pPr>
              <w:pStyle w:val="897"/>
              <w:ind w:left="0" w:firstLine="0"/>
              <w:jc w:val="center"/>
              <w:keepLines w:val="0"/>
              <w:pageBreakBefore w:val="0"/>
              <w:spacing w:line="240" w:lineRule="auto"/>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1</w:t>
            </w:r>
            <w:r>
              <w:rPr>
                <w:rFonts w:ascii="Times New Roman" w:hAnsi="Times New Roman" w:eastAsia="方正仿宋_GBK" w:cs="Times New Roman"/>
                <w:sz w:val="24"/>
                <w:szCs w:val="24"/>
                <w:lang w:val="en-US" w:eastAsia="zh-CN" w:bidi="ar-SA"/>
              </w:rPr>
            </w:r>
            <w:r/>
          </w:p>
        </w:tc>
        <w:tc>
          <w:tcPr>
            <w:tcW w:w="6999" w:type="dxa"/>
            <w:vAlign w:val="center"/>
            <w:vMerge w:val="restart"/>
            <w:textDirection w:val="lrTb"/>
            <w:noWrap w:val="false"/>
          </w:tcPr>
          <w:p>
            <w:pPr>
              <w:pStyle w:val="897"/>
              <w:ind w:left="0" w:firstLine="0"/>
              <w:jc w:val="left"/>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1.满足招标文件全部实质性要求，且按照评审因素的量化指标评审得分最高的投标人为中标候选人。</w:t>
            </w:r>
            <w:r>
              <w:rPr>
                <w:rFonts w:hint="eastAsia" w:ascii="Times New Roman" w:hAnsi="Times New Roman" w:eastAsia="方正仿宋_GBK" w:cs="Times New Roman"/>
                <w:sz w:val="24"/>
                <w:szCs w:val="24"/>
                <w:lang w:val="en-US" w:eastAsia="zh-CN" w:bidi="ar-SA"/>
              </w:rPr>
            </w:r>
            <w:r/>
          </w:p>
          <w:p>
            <w:pPr>
              <w:pStyle w:val="897"/>
              <w:ind w:left="0" w:firstLine="0"/>
              <w:jc w:val="left"/>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2.投标人可以任意选择一个或多个采购包进行投标，可以兼投但不可兼中。本项目按照包1、包2的先后顺序依次评审，已被推荐为分包1中标候选人的投标人不再参与分包2的评审。</w:t>
            </w:r>
            <w:r>
              <w:rPr>
                <w:rFonts w:hint="eastAsia" w:ascii="Times New Roman" w:hAnsi="Times New Roman" w:eastAsia="方正仿宋_GBK" w:cs="Times New Roman"/>
                <w:sz w:val="24"/>
                <w:szCs w:val="24"/>
                <w:lang w:val="en-US" w:eastAsia="zh-CN" w:bidi="ar-SA"/>
              </w:rPr>
            </w:r>
            <w:r/>
          </w:p>
        </w:tc>
      </w:tr>
      <w:tr>
        <w:trPr/>
        <w:tc>
          <w:tcPr>
            <w:tcW w:w="857" w:type="dxa"/>
            <w:vAlign w:val="center"/>
            <w:textDirection w:val="lrTb"/>
            <w:noWrap w:val="false"/>
          </w:tcPr>
          <w:p>
            <w:pPr>
              <w:pStyle w:val="897"/>
              <w:ind w:left="0" w:firstLine="0"/>
              <w:jc w:val="center"/>
              <w:keepLines w:val="0"/>
              <w:pageBreakBefore w:val="0"/>
              <w:spacing w:line="240" w:lineRule="auto"/>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2</w:t>
            </w:r>
            <w:r>
              <w:rPr>
                <w:rFonts w:ascii="宋体" w:hAnsi="宋体" w:eastAsia="宋体"/>
                <w:color w:val="000000"/>
                <w:sz w:val="21"/>
                <w:szCs w:val="21"/>
                <w:highlight w:val="none"/>
                <w:lang w:val="en-US" w:eastAsia="zh-CN" w:bidi="ar-SA"/>
              </w:rPr>
            </w:r>
            <w:r/>
          </w:p>
        </w:tc>
        <w:tc>
          <w:tcPr>
            <w:tcW w:w="1425" w:type="dxa"/>
            <w:vAlign w:val="center"/>
            <w:textDirection w:val="lrTb"/>
            <w:noWrap w:val="false"/>
          </w:tcPr>
          <w:p>
            <w:pPr>
              <w:pStyle w:val="897"/>
              <w:ind w:left="0" w:firstLine="0"/>
              <w:jc w:val="center"/>
              <w:keepLines w:val="0"/>
              <w:pageBreakBefore w:val="0"/>
              <w:spacing w:line="240" w:lineRule="auto"/>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1</w:t>
            </w:r>
            <w:r>
              <w:rPr>
                <w:rFonts w:hint="eastAsia" w:ascii="宋体" w:hAnsi="宋体" w:eastAsia="宋体"/>
                <w:color w:val="000000"/>
                <w:sz w:val="21"/>
                <w:szCs w:val="21"/>
                <w:highlight w:val="none"/>
                <w:lang w:val="en-US" w:eastAsia="zh-CN" w:bidi="ar-SA"/>
              </w:rPr>
            </w:r>
            <w:r/>
          </w:p>
        </w:tc>
        <w:tc>
          <w:tcPr>
            <w:tcW w:w="6999" w:type="dxa"/>
            <w:vAlign w:val="center"/>
            <w:vMerge w:val="continue"/>
            <w:textDirection w:val="lrTb"/>
            <w:noWrap w:val="false"/>
          </w:tcPr>
          <w:p>
            <w:pPr>
              <w:pStyle w:val="897"/>
              <w:ind w:left="0" w:firstLine="0"/>
              <w:jc w:val="left"/>
              <w:keepLines w:val="0"/>
              <w:pageBreakBefore w:val="0"/>
              <w:spacing w:line="240" w:lineRule="auto"/>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r>
            <w:r/>
          </w:p>
        </w:tc>
      </w:tr>
    </w:tbl>
    <w:p>
      <w:pPr>
        <w:pStyle w:val="988"/>
        <w:ind w:firstLine="439"/>
        <w:rPr>
          <w:rFonts w:ascii="Times New Roman" w:hAnsi="Times New Roman" w:eastAsia="方正仿宋_GBK" w:cs="Times New Roman"/>
        </w:rPr>
      </w:pPr>
      <w:r/>
      <w:bookmarkEnd w:id="195"/>
      <w:r>
        <w:rPr>
          <w:rFonts w:ascii="Times New Roman" w:hAnsi="Times New Roman" w:eastAsia="方正仿宋_GBK" w:cs="Times New Roman"/>
        </w:rPr>
      </w:r>
      <w:r/>
    </w:p>
    <w:p>
      <w:pPr>
        <w:pStyle w:val="988"/>
        <w:ind w:firstLine="441"/>
        <w:rPr>
          <w:rFonts w:ascii="Times New Roman" w:hAnsi="Times New Roman" w:eastAsia="方正仿宋_GBK" w:cs="Times New Roman"/>
          <w:b/>
          <w:highlight w:val="yellow"/>
          <w:lang w:val="en-US" w:eastAsia="zh-CN"/>
        </w:rPr>
      </w:pPr>
      <w:r>
        <w:rPr>
          <w:rFonts w:ascii="Times New Roman" w:hAnsi="Times New Roman" w:eastAsia="方正仿宋_GBK" w:cs="Times New Roman"/>
          <w:b/>
        </w:rPr>
        <w:t xml:space="preserve">政府采购政策功能落实</w:t>
      </w:r>
      <w:r>
        <w:rPr>
          <w:rFonts w:hint="eastAsia" w:ascii="Times New Roman" w:hAnsi="Times New Roman" w:eastAsia="方正仿宋_GBK" w:cs="Times New Roman"/>
          <w:b/>
          <w:lang w:eastAsia="zh-CN"/>
        </w:rPr>
        <w:t xml:space="preserve">：</w:t>
      </w:r>
      <w:r>
        <w:rPr>
          <w:rFonts w:hint="eastAsia" w:ascii="Times New Roman" w:hAnsi="Times New Roman" w:eastAsia="方正仿宋_GBK" w:cs="Times New Roman"/>
          <w:b/>
          <w:lang w:val="en-US" w:eastAsia="zh-CN"/>
        </w:rPr>
        <w:t xml:space="preserve">本项目专门面向中小微企业采购，价格评审不再执行折扣优惠。</w:t>
      </w:r>
      <w:r>
        <w:rPr>
          <w:rFonts w:ascii="Times New Roman" w:hAnsi="Times New Roman" w:eastAsia="方正仿宋_GBK" w:cs="Times New Roman"/>
          <w:b/>
          <w:highlight w:val="yellow"/>
          <w:lang w:val="en-US" w:eastAsia="zh-CN"/>
        </w:rPr>
      </w:r>
      <w:r/>
    </w:p>
    <w:p>
      <w:pPr>
        <w:pStyle w:val="988"/>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8"/>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30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897"/>
        <w:ind w:firstLine="422"/>
        <w:spacing w:line="500" w:lineRule="exact"/>
        <w:rPr>
          <w:rFonts w:ascii="Times New Roman" w:hAnsi="Times New Roman" w:eastAsia="方正仿宋_GBK" w:cs="Times New Roman"/>
          <w:sz w:val="28"/>
          <w:szCs w:val="28"/>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方正仿宋_GBK" w:cs="Times New Roman"/>
          <w:sz w:val="28"/>
          <w:szCs w:val="28"/>
        </w:rPr>
      </w:r>
      <w:r/>
    </w:p>
    <w:p>
      <w:pPr>
        <w:pStyle w:val="897"/>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投标报价得分=（评标基准价/投标报价）×价格权值×100</w:t>
      </w:r>
      <w:r>
        <w:rPr>
          <w:rFonts w:ascii="Times New Roman" w:hAnsi="Times New Roman" w:eastAsia="方正仿宋_GBK" w:cs="Times New Roman"/>
          <w:sz w:val="28"/>
          <w:szCs w:val="28"/>
        </w:rPr>
      </w:r>
      <w:r/>
    </w:p>
    <w:p>
      <w:pPr>
        <w:pStyle w:val="988"/>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8"/>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28</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tbl>
      <w:tblPr>
        <w:tblStyle w:val="1014"/>
        <w:tblW w:w="1006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9"/>
        <w:gridCol w:w="832"/>
        <w:gridCol w:w="7317"/>
        <w:gridCol w:w="494"/>
        <w:gridCol w:w="544"/>
        <w:gridCol w:w="429"/>
      </w:tblGrid>
      <w:tr>
        <w:trPr>
          <w:trHeight w:val="1000"/>
        </w:trPr>
        <w:tc>
          <w:tcPr>
            <w:tcW w:w="449" w:type="dxa"/>
            <w:vAlign w:val="center"/>
            <w:textDirection w:val="lrTb"/>
            <w:noWrap w:val="false"/>
          </w:tcPr>
          <w:p>
            <w:pPr>
              <w:pStyle w:val="988"/>
              <w:ind w:firstLine="0"/>
              <w:jc w:val="center"/>
              <w:spacing w:line="0" w:lineRule="atLeast"/>
              <w:rPr>
                <w:rFonts w:ascii="宋体" w:hAnsi="宋体" w:eastAsia="宋体" w:cs="Times New Roman"/>
                <w:b/>
                <w:sz w:val="21"/>
                <w:szCs w:val="21"/>
              </w:rPr>
            </w:pPr>
            <w:r>
              <w:rPr>
                <w:rFonts w:hint="eastAsia" w:ascii="宋体" w:hAnsi="宋体" w:eastAsia="宋体" w:cs="Times New Roman"/>
                <w:b/>
                <w:sz w:val="21"/>
                <w:szCs w:val="21"/>
              </w:rPr>
              <w:t xml:space="preserve">序号</w:t>
            </w:r>
            <w:r>
              <w:rPr>
                <w:rFonts w:ascii="宋体" w:hAnsi="宋体" w:eastAsia="宋体" w:cs="Times New Roman"/>
                <w:b/>
                <w:sz w:val="21"/>
                <w:szCs w:val="21"/>
              </w:rPr>
            </w:r>
            <w:r/>
          </w:p>
        </w:tc>
        <w:tc>
          <w:tcPr>
            <w:tcW w:w="832" w:type="dxa"/>
            <w:vAlign w:val="center"/>
            <w:textDirection w:val="lrTb"/>
            <w:noWrap w:val="false"/>
          </w:tcPr>
          <w:p>
            <w:pPr>
              <w:pStyle w:val="988"/>
              <w:ind w:firstLine="0"/>
              <w:jc w:val="center"/>
              <w:spacing w:line="0" w:lineRule="atLeast"/>
              <w:rPr>
                <w:rFonts w:ascii="宋体" w:hAnsi="宋体" w:eastAsia="宋体" w:cs="Times New Roman"/>
                <w:b/>
                <w:sz w:val="21"/>
                <w:szCs w:val="21"/>
              </w:rPr>
            </w:pPr>
            <w:r>
              <w:rPr>
                <w:rFonts w:hint="eastAsia" w:ascii="宋体" w:hAnsi="宋体" w:eastAsia="宋体" w:cs="Times New Roman"/>
                <w:b/>
                <w:sz w:val="21"/>
                <w:szCs w:val="21"/>
              </w:rPr>
              <w:t xml:space="preserve">评分点名称</w:t>
            </w:r>
            <w:r>
              <w:rPr>
                <w:rFonts w:ascii="宋体" w:hAnsi="宋体" w:eastAsia="宋体" w:cs="Times New Roman"/>
                <w:b/>
                <w:sz w:val="21"/>
                <w:szCs w:val="21"/>
              </w:rPr>
            </w:r>
            <w:r/>
          </w:p>
        </w:tc>
        <w:tc>
          <w:tcPr>
            <w:tcW w:w="7317" w:type="dxa"/>
            <w:vAlign w:val="center"/>
            <w:textDirection w:val="lrTb"/>
            <w:noWrap w:val="false"/>
          </w:tcPr>
          <w:p>
            <w:pPr>
              <w:pStyle w:val="988"/>
              <w:ind w:firstLine="0"/>
              <w:jc w:val="center"/>
              <w:spacing w:line="0" w:lineRule="atLeast"/>
              <w:rPr>
                <w:rFonts w:ascii="宋体" w:hAnsi="宋体" w:eastAsia="宋体" w:cs="Times New Roman"/>
                <w:b/>
                <w:sz w:val="21"/>
                <w:szCs w:val="21"/>
              </w:rPr>
            </w:pPr>
            <w:r>
              <w:rPr>
                <w:rFonts w:hint="eastAsia" w:ascii="宋体" w:hAnsi="宋体" w:eastAsia="宋体" w:cs="Times New Roman"/>
                <w:b/>
                <w:sz w:val="21"/>
                <w:szCs w:val="21"/>
              </w:rPr>
              <w:t xml:space="preserve">评审标准</w:t>
            </w:r>
            <w:r>
              <w:rPr>
                <w:rFonts w:ascii="宋体" w:hAnsi="宋体" w:eastAsia="宋体" w:cs="Times New Roman"/>
                <w:b/>
                <w:sz w:val="21"/>
                <w:szCs w:val="21"/>
              </w:rPr>
            </w:r>
            <w:r/>
          </w:p>
        </w:tc>
        <w:tc>
          <w:tcPr>
            <w:tcW w:w="494" w:type="dxa"/>
            <w:vAlign w:val="center"/>
            <w:textDirection w:val="lrTb"/>
            <w:noWrap w:val="false"/>
          </w:tcPr>
          <w:p>
            <w:pPr>
              <w:pStyle w:val="988"/>
              <w:ind w:firstLine="0"/>
              <w:jc w:val="center"/>
              <w:spacing w:line="0" w:lineRule="atLeast"/>
              <w:rPr>
                <w:rFonts w:ascii="宋体" w:hAnsi="宋体" w:eastAsia="宋体" w:cs="Times New Roman"/>
                <w:b/>
                <w:sz w:val="21"/>
                <w:szCs w:val="21"/>
              </w:rPr>
            </w:pPr>
            <w:r>
              <w:rPr>
                <w:rFonts w:hint="eastAsia" w:ascii="宋体" w:hAnsi="宋体" w:eastAsia="宋体" w:cs="Times New Roman"/>
                <w:b/>
                <w:sz w:val="21"/>
                <w:szCs w:val="21"/>
              </w:rPr>
              <w:t xml:space="preserve">最高分</w:t>
            </w:r>
            <w:r>
              <w:rPr>
                <w:rFonts w:ascii="宋体" w:hAnsi="宋体" w:eastAsia="宋体" w:cs="Times New Roman"/>
                <w:b/>
                <w:sz w:val="21"/>
                <w:szCs w:val="21"/>
              </w:rPr>
            </w:r>
            <w:r/>
          </w:p>
        </w:tc>
        <w:tc>
          <w:tcPr>
            <w:tcW w:w="544" w:type="dxa"/>
            <w:vAlign w:val="center"/>
            <w:textDirection w:val="lrTb"/>
            <w:noWrap w:val="false"/>
          </w:tcPr>
          <w:p>
            <w:pPr>
              <w:pStyle w:val="988"/>
              <w:ind w:firstLine="0"/>
              <w:jc w:val="center"/>
              <w:spacing w:line="0" w:lineRule="atLeast"/>
              <w:rPr>
                <w:rFonts w:ascii="宋体" w:hAnsi="宋体" w:eastAsia="宋体" w:cs="Times New Roman"/>
                <w:b/>
                <w:sz w:val="21"/>
                <w:szCs w:val="21"/>
              </w:rPr>
            </w:pPr>
            <w:r>
              <w:rPr>
                <w:rFonts w:hint="eastAsia" w:ascii="宋体" w:hAnsi="宋体" w:eastAsia="宋体" w:cs="Times New Roman"/>
                <w:b/>
                <w:sz w:val="21"/>
                <w:szCs w:val="21"/>
              </w:rPr>
              <w:t xml:space="preserve">最低分</w:t>
            </w:r>
            <w:r>
              <w:rPr>
                <w:rFonts w:ascii="宋体" w:hAnsi="宋体" w:eastAsia="宋体" w:cs="Times New Roman"/>
                <w:b/>
                <w:sz w:val="21"/>
                <w:szCs w:val="21"/>
              </w:rPr>
            </w:r>
            <w:r/>
          </w:p>
        </w:tc>
        <w:tc>
          <w:tcPr>
            <w:tcW w:w="429" w:type="dxa"/>
            <w:vAlign w:val="center"/>
            <w:textDirection w:val="lrTb"/>
            <w:noWrap w:val="false"/>
          </w:tcPr>
          <w:p>
            <w:pPr>
              <w:pStyle w:val="988"/>
              <w:ind w:firstLine="0"/>
              <w:jc w:val="center"/>
              <w:spacing w:line="0" w:lineRule="atLeast"/>
              <w:rPr>
                <w:rFonts w:ascii="宋体" w:hAnsi="宋体" w:eastAsia="宋体" w:cs="Times New Roman"/>
                <w:b/>
                <w:sz w:val="21"/>
                <w:szCs w:val="21"/>
              </w:rPr>
            </w:pPr>
            <w:r>
              <w:rPr>
                <w:rFonts w:hint="eastAsia" w:ascii="宋体" w:hAnsi="宋体" w:eastAsia="宋体" w:cs="Times New Roman"/>
                <w:b/>
              </w:rPr>
              <w:t xml:space="preserve">类型</w:t>
            </w:r>
            <w:r>
              <w:rPr>
                <w:rFonts w:ascii="宋体" w:hAnsi="宋体" w:eastAsia="宋体" w:cs="Times New Roman"/>
                <w:b/>
                <w:sz w:val="21"/>
                <w:szCs w:val="21"/>
              </w:rPr>
            </w:r>
            <w:r/>
          </w:p>
        </w:tc>
      </w:tr>
      <w:tr>
        <w:trPr/>
        <w:tc>
          <w:tcPr>
            <w:tcW w:w="44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r>
            <w:r/>
          </w:p>
        </w:tc>
        <w:tc>
          <w:tcPr>
            <w:tcW w:w="832"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物业服务整体规划及制度保障方案</w:t>
            </w:r>
            <w:r>
              <w:rPr>
                <w:rFonts w:ascii="宋体" w:hAnsi="宋体" w:eastAsia="宋体" w:cs="宋体"/>
                <w:szCs w:val="21"/>
              </w:rPr>
            </w:r>
            <w:r/>
          </w:p>
        </w:tc>
        <w:tc>
          <w:tcPr>
            <w:tcW w:w="7317"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投标人深入分析高校物业管理服务特点和核心要求，根据本项目特点及类型，提出针对本项目的管理服务规划及制度保障方案（包括服务定位、服务宗旨、总体目标、重难点分析以及提高物业服务服务水平的相关制度设计等）。</w:t>
            </w:r>
            <w:r>
              <w:rPr>
                <w:rFonts w:ascii="宋体" w:hAnsi="宋体" w:eastAsia="宋体" w:cs="宋体"/>
                <w:szCs w:val="21"/>
              </w:rPr>
            </w:r>
            <w:r/>
          </w:p>
          <w:p>
            <w:pPr>
              <w:pStyle w:val="897"/>
              <w:jc w:val="left"/>
              <w:widowControl/>
              <w:rPr>
                <w:rFonts w:ascii="宋体" w:hAnsi="宋体" w:eastAsia="宋体" w:cs="宋体"/>
                <w:szCs w:val="21"/>
              </w:rPr>
            </w:pPr>
            <w:r>
              <w:rPr>
                <w:rFonts w:hint="eastAsia" w:ascii="宋体" w:hAnsi="宋体" w:eastAsia="宋体" w:cs="宋体"/>
                <w:szCs w:val="21"/>
              </w:rPr>
              <w:t xml:space="preserve">（1）服务定位、宗旨与新校区运行特点和需求契合，目标明确，整体规划可操作性强，有详细的重难点分析方案的，得4分；</w:t>
            </w:r>
            <w:r>
              <w:rPr>
                <w:rFonts w:ascii="宋体" w:hAnsi="宋体" w:eastAsia="宋体" w:cs="宋体"/>
                <w:szCs w:val="21"/>
              </w:rPr>
            </w:r>
            <w:r/>
          </w:p>
          <w:p>
            <w:pPr>
              <w:pStyle w:val="897"/>
              <w:jc w:val="left"/>
              <w:widowControl/>
              <w:rPr>
                <w:rFonts w:ascii="宋体" w:hAnsi="宋体" w:eastAsia="宋体" w:cs="宋体"/>
                <w:szCs w:val="21"/>
              </w:rPr>
            </w:pPr>
            <w:r>
              <w:rPr>
                <w:rFonts w:hint="eastAsia" w:ascii="宋体" w:hAnsi="宋体" w:eastAsia="宋体" w:cs="宋体"/>
                <w:szCs w:val="21"/>
              </w:rPr>
              <w:t xml:space="preserve">（2）基本契合项目特点，有一定的规划，制度基本健全，但内容阐述简单，重难点分析方案基本详细的，得2分；</w:t>
            </w:r>
            <w:r>
              <w:rPr>
                <w:rFonts w:ascii="宋体" w:hAnsi="宋体" w:eastAsia="宋体" w:cs="宋体"/>
                <w:szCs w:val="21"/>
              </w:rPr>
            </w:r>
            <w:r/>
          </w:p>
          <w:p>
            <w:pPr>
              <w:pStyle w:val="897"/>
              <w:jc w:val="left"/>
              <w:widowControl/>
              <w:rPr>
                <w:rFonts w:ascii="Times New Roman" w:hAnsi="Times New Roman" w:eastAsia="宋体" w:cs="Times New Roman"/>
                <w:szCs w:val="21"/>
              </w:rPr>
            </w:pPr>
            <w:r>
              <w:rPr>
                <w:rFonts w:hint="eastAsia" w:ascii="宋体" w:hAnsi="宋体" w:eastAsia="宋体" w:cs="宋体"/>
                <w:szCs w:val="21"/>
              </w:rPr>
              <w:t xml:space="preserve">（3）服务目标及设想不够明确，重难点分析方案不全，制度不健全，无实际操作性的，不得分。</w:t>
            </w:r>
            <w:r>
              <w:rPr>
                <w:rFonts w:hint="eastAsia" w:eastAsia="宋体" w:cs="Times New Roman"/>
                <w:szCs w:val="21"/>
              </w:rPr>
              <w:t xml:space="preserve">未提供相关内容的不得分。</w:t>
            </w:r>
            <w:r>
              <w:rPr>
                <w:rFonts w:ascii="Times New Roman" w:hAnsi="Times New Roman" w:eastAsia="宋体" w:cs="Times New Roman"/>
                <w:szCs w:val="21"/>
              </w:rPr>
            </w:r>
            <w:r/>
          </w:p>
        </w:tc>
        <w:tc>
          <w:tcPr>
            <w:tcW w:w="494"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4</w:t>
            </w:r>
            <w:r>
              <w:rPr>
                <w:rFonts w:ascii="宋体" w:hAnsi="宋体" w:eastAsia="宋体" w:cs="宋体"/>
                <w:szCs w:val="21"/>
              </w:rPr>
            </w:r>
            <w:r/>
          </w:p>
        </w:tc>
        <w:tc>
          <w:tcPr>
            <w:tcW w:w="544"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429"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主观分</w:t>
            </w:r>
            <w:r>
              <w:rPr>
                <w:rFonts w:ascii="宋体" w:hAnsi="宋体" w:eastAsia="宋体" w:cs="宋体"/>
                <w:szCs w:val="21"/>
              </w:rPr>
            </w:r>
            <w:r/>
          </w:p>
        </w:tc>
      </w:tr>
      <w:tr>
        <w:trPr/>
        <w:tc>
          <w:tcPr>
            <w:tcW w:w="44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r>
            <w:r/>
          </w:p>
        </w:tc>
        <w:tc>
          <w:tcPr>
            <w:tcW w:w="832"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人员管理方案</w:t>
            </w:r>
            <w:r>
              <w:rPr>
                <w:rFonts w:ascii="宋体" w:hAnsi="宋体" w:eastAsia="宋体" w:cs="宋体"/>
                <w:szCs w:val="21"/>
              </w:rPr>
            </w:r>
            <w:r/>
          </w:p>
        </w:tc>
        <w:tc>
          <w:tcPr>
            <w:tcW w:w="7317" w:type="dxa"/>
            <w:vAlign w:val="center"/>
            <w:textDirection w:val="lrTb"/>
            <w:noWrap w:val="false"/>
          </w:tcPr>
          <w:p>
            <w:pPr>
              <w:pStyle w:val="1016"/>
              <w:spacing w:before="0" w:beforeAutospacing="0" w:after="0" w:afterAutospacing="0"/>
              <w:rPr>
                <w:sz w:val="21"/>
                <w:szCs w:val="21"/>
              </w:rPr>
            </w:pPr>
            <w:r>
              <w:rPr>
                <w:rFonts w:hint="eastAsia"/>
                <w:sz w:val="21"/>
                <w:szCs w:val="21"/>
              </w:rPr>
              <w:t xml:space="preserve">投标人深入分析高校物业管理服务特点和核心要求，根据本项目特点及类型，制定符合南通职业大学钟秀校区（新校区）运行实际需要的人员管理方案（包括人员配备、录用、培训及考核等内容）。</w:t>
            </w:r>
            <w:r>
              <w:rPr>
                <w:sz w:val="21"/>
                <w:szCs w:val="21"/>
              </w:rPr>
            </w:r>
            <w:r/>
          </w:p>
          <w:p>
            <w:pPr>
              <w:pStyle w:val="1016"/>
              <w:spacing w:before="0" w:beforeAutospacing="0" w:after="0" w:afterAutospacing="0"/>
              <w:rPr>
                <w:sz w:val="21"/>
                <w:szCs w:val="21"/>
              </w:rPr>
            </w:pPr>
            <w:r>
              <w:rPr>
                <w:rFonts w:hint="eastAsia"/>
                <w:sz w:val="21"/>
                <w:szCs w:val="21"/>
              </w:rPr>
              <w:t xml:space="preserve">（1）方案全面详细、计划合理，可操作性强的，得2分；</w:t>
            </w:r>
            <w:r>
              <w:rPr>
                <w:sz w:val="21"/>
                <w:szCs w:val="21"/>
              </w:rPr>
            </w:r>
            <w:r/>
          </w:p>
          <w:p>
            <w:pPr>
              <w:pStyle w:val="1016"/>
              <w:spacing w:before="0" w:beforeAutospacing="0" w:after="0" w:afterAutospacing="0"/>
              <w:rPr>
                <w:sz w:val="21"/>
                <w:szCs w:val="21"/>
              </w:rPr>
            </w:pPr>
            <w:r>
              <w:rPr>
                <w:rFonts w:hint="eastAsia"/>
                <w:sz w:val="21"/>
                <w:szCs w:val="21"/>
              </w:rPr>
              <w:t xml:space="preserve">（2）方案基本有合理成分，总体比较到位，具备一定的可操作性的，得1分；</w:t>
            </w:r>
            <w:r>
              <w:rPr>
                <w:sz w:val="21"/>
                <w:szCs w:val="21"/>
              </w:rPr>
            </w:r>
            <w:r/>
          </w:p>
          <w:p>
            <w:pPr>
              <w:pStyle w:val="1016"/>
              <w:spacing w:before="0" w:beforeAutospacing="0" w:after="0" w:afterAutospacing="0"/>
              <w:rPr>
                <w:sz w:val="21"/>
                <w:szCs w:val="21"/>
              </w:rPr>
            </w:pPr>
            <w:r>
              <w:rPr>
                <w:rFonts w:hint="eastAsia"/>
                <w:sz w:val="21"/>
                <w:szCs w:val="21"/>
              </w:rPr>
              <w:t xml:space="preserve">（3）方案不够健全、计划简略，不够合理、方案与本项目不够契合，可操作性差的，不得分。未提供相关内容的不得分。</w:t>
            </w:r>
            <w:r>
              <w:rPr>
                <w:sz w:val="21"/>
                <w:szCs w:val="21"/>
              </w:rPr>
            </w:r>
            <w:r/>
          </w:p>
        </w:tc>
        <w:tc>
          <w:tcPr>
            <w:tcW w:w="494"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r>
            <w:r/>
          </w:p>
        </w:tc>
        <w:tc>
          <w:tcPr>
            <w:tcW w:w="544" w:type="dxa"/>
            <w:vAlign w:val="center"/>
            <w:textDirection w:val="lrTb"/>
            <w:noWrap w:val="false"/>
          </w:tcPr>
          <w:p>
            <w:pPr>
              <w:pStyle w:val="1016"/>
              <w:spacing w:before="0" w:beforeAutospacing="0" w:after="0" w:afterAutospacing="0"/>
              <w:rPr>
                <w:sz w:val="21"/>
                <w:szCs w:val="21"/>
              </w:rPr>
            </w:pPr>
            <w:r>
              <w:rPr>
                <w:rFonts w:hint="eastAsia"/>
                <w:sz w:val="21"/>
                <w:szCs w:val="21"/>
              </w:rPr>
              <w:t xml:space="preserve">0</w:t>
            </w:r>
            <w:r>
              <w:rPr>
                <w:sz w:val="21"/>
                <w:szCs w:val="21"/>
              </w:rPr>
            </w:r>
            <w:r/>
          </w:p>
        </w:tc>
        <w:tc>
          <w:tcPr>
            <w:tcW w:w="429" w:type="dxa"/>
            <w:vAlign w:val="center"/>
            <w:textDirection w:val="lrTb"/>
            <w:noWrap w:val="false"/>
          </w:tcPr>
          <w:p>
            <w:pPr>
              <w:pStyle w:val="1016"/>
              <w:spacing w:before="0" w:beforeAutospacing="0" w:after="0" w:afterAutospacing="0"/>
              <w:rPr>
                <w:sz w:val="21"/>
                <w:szCs w:val="21"/>
              </w:rPr>
            </w:pPr>
            <w:r>
              <w:rPr>
                <w:rFonts w:hint="eastAsia"/>
                <w:sz w:val="21"/>
                <w:szCs w:val="21"/>
              </w:rPr>
              <w:t xml:space="preserve">主观分</w:t>
            </w:r>
            <w:r>
              <w:rPr>
                <w:sz w:val="21"/>
                <w:szCs w:val="21"/>
              </w:rPr>
            </w:r>
            <w:r/>
          </w:p>
        </w:tc>
      </w:tr>
      <w:tr>
        <w:trPr/>
        <w:tc>
          <w:tcPr>
            <w:tcW w:w="44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3</w:t>
            </w:r>
            <w:r>
              <w:rPr>
                <w:rFonts w:ascii="宋体" w:hAnsi="宋体" w:eastAsia="宋体" w:cs="宋体"/>
                <w:szCs w:val="21"/>
              </w:rPr>
            </w:r>
            <w:r/>
          </w:p>
        </w:tc>
        <w:tc>
          <w:tcPr>
            <w:tcW w:w="832" w:type="dxa"/>
            <w:vAlign w:val="center"/>
            <w:textDirection w:val="lrTb"/>
            <w:noWrap w:val="false"/>
          </w:tcPr>
          <w:p>
            <w:pPr>
              <w:pStyle w:val="897"/>
              <w:jc w:val="center"/>
              <w:tabs>
                <w:tab w:val="left" w:pos="312" w:leader="none"/>
              </w:tabs>
              <w:rPr>
                <w:rFonts w:ascii="宋体" w:hAnsi="宋体" w:eastAsia="宋体" w:cs="宋体"/>
                <w:szCs w:val="21"/>
              </w:rPr>
            </w:pPr>
            <w:r>
              <w:rPr>
                <w:rFonts w:hint="eastAsia" w:ascii="宋体" w:hAnsi="宋体" w:eastAsia="宋体" w:cs="宋体"/>
                <w:szCs w:val="21"/>
              </w:rPr>
              <w:t xml:space="preserve">人员配备方案</w:t>
            </w:r>
            <w:r>
              <w:rPr>
                <w:rFonts w:ascii="宋体" w:hAnsi="宋体" w:eastAsia="宋体" w:cs="宋体"/>
                <w:szCs w:val="21"/>
              </w:rPr>
            </w:r>
            <w:r/>
          </w:p>
        </w:tc>
        <w:tc>
          <w:tcPr>
            <w:tcW w:w="7317" w:type="dxa"/>
            <w:vAlign w:val="top"/>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投标人</w:t>
            </w:r>
            <w:r>
              <w:rPr>
                <w:rFonts w:hint="eastAsia"/>
                <w:szCs w:val="21"/>
              </w:rPr>
              <w:t xml:space="preserve">深入分析高校物业管理服务特点和核心要求，根据本项目特点及类型，制定符合南通职业大学钟秀校区（新校区）运行实际需要的</w:t>
            </w:r>
            <w:r>
              <w:rPr>
                <w:rFonts w:hint="eastAsia" w:ascii="宋体" w:hAnsi="宋体" w:eastAsia="宋体" w:cs="宋体"/>
                <w:szCs w:val="21"/>
              </w:rPr>
              <w:t xml:space="preserve">人员配备方案（须具体到相关楼栋、区域，明确岗位）。</w:t>
            </w:r>
            <w:r>
              <w:rPr>
                <w:rFonts w:ascii="宋体" w:hAnsi="宋体" w:eastAsia="宋体" w:cs="宋体"/>
                <w:szCs w:val="21"/>
              </w:rPr>
            </w:r>
            <w:r/>
          </w:p>
          <w:p>
            <w:pPr>
              <w:pStyle w:val="897"/>
              <w:jc w:val="left"/>
              <w:tabs>
                <w:tab w:val="left" w:pos="312" w:leader="none"/>
              </w:tabs>
              <w:rPr>
                <w:rFonts w:ascii="宋体" w:hAnsi="宋体" w:eastAsia="宋体" w:cs="宋体"/>
                <w:szCs w:val="21"/>
              </w:rPr>
            </w:pPr>
            <w:r>
              <w:rPr>
                <w:rFonts w:hint="eastAsia" w:ascii="宋体" w:hAnsi="宋体" w:eastAsia="宋体" w:cs="宋体"/>
                <w:szCs w:val="21"/>
              </w:rPr>
              <w:t xml:space="preserve">（1）人员配备方案全面详细，科学合理，符合学校运行实际，可行性高的，得2分；</w:t>
            </w:r>
            <w:r>
              <w:rPr>
                <w:rFonts w:ascii="宋体" w:hAnsi="宋体" w:eastAsia="宋体" w:cs="宋体"/>
                <w:szCs w:val="21"/>
              </w:rPr>
            </w:r>
            <w:r/>
          </w:p>
          <w:p>
            <w:pPr>
              <w:pStyle w:val="897"/>
              <w:jc w:val="left"/>
              <w:tabs>
                <w:tab w:val="left" w:pos="312" w:leader="none"/>
              </w:tabs>
              <w:rPr>
                <w:rFonts w:ascii="宋体" w:hAnsi="宋体" w:eastAsia="宋体" w:cs="宋体"/>
                <w:szCs w:val="21"/>
              </w:rPr>
            </w:pPr>
            <w:r>
              <w:rPr>
                <w:rFonts w:hint="eastAsia" w:ascii="宋体" w:hAnsi="宋体" w:eastAsia="宋体" w:cs="宋体"/>
                <w:szCs w:val="21"/>
              </w:rPr>
              <w:t xml:space="preserve">（2）人员配备方案基本全面，有一定可行性的，得1分。</w:t>
            </w:r>
            <w:r>
              <w:rPr>
                <w:rFonts w:ascii="宋体" w:hAnsi="宋体" w:eastAsia="宋体" w:cs="宋体"/>
                <w:szCs w:val="21"/>
              </w:rPr>
            </w:r>
            <w:r/>
          </w:p>
          <w:p>
            <w:pPr>
              <w:pStyle w:val="897"/>
              <w:jc w:val="left"/>
              <w:tabs>
                <w:tab w:val="left" w:pos="312" w:leader="none"/>
              </w:tabs>
              <w:rPr>
                <w:rFonts w:ascii="宋体" w:hAnsi="宋体" w:eastAsia="宋体" w:cs="宋体"/>
                <w:szCs w:val="21"/>
              </w:rPr>
            </w:pPr>
            <w:r>
              <w:rPr>
                <w:rFonts w:hint="eastAsia" w:ascii="宋体" w:hAnsi="宋体" w:eastAsia="宋体" w:cs="宋体"/>
                <w:szCs w:val="21"/>
              </w:rPr>
              <w:t xml:space="preserve">（3）人员配备方案不全或过于简单，可行性不强的，</w:t>
            </w:r>
            <w:r>
              <w:rPr>
                <w:rFonts w:hint="eastAsia" w:eastAsia="宋体" w:cs="Times New Roman"/>
                <w:szCs w:val="21"/>
              </w:rPr>
              <w:t xml:space="preserve">不得分。未提供相关内容的不得分。</w:t>
            </w:r>
            <w:r>
              <w:rPr>
                <w:rFonts w:ascii="宋体" w:hAnsi="宋体" w:eastAsia="宋体" w:cs="宋体"/>
                <w:szCs w:val="21"/>
              </w:rPr>
            </w:r>
            <w:r/>
          </w:p>
        </w:tc>
        <w:tc>
          <w:tcPr>
            <w:tcW w:w="494" w:type="dxa"/>
            <w:vAlign w:val="center"/>
            <w:textDirection w:val="lrTb"/>
            <w:noWrap w:val="false"/>
          </w:tcPr>
          <w:p>
            <w:pPr>
              <w:pStyle w:val="897"/>
              <w:jc w:val="center"/>
              <w:tabs>
                <w:tab w:val="left" w:pos="312" w:leader="none"/>
              </w:tabs>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r>
            <w:r/>
          </w:p>
        </w:tc>
        <w:tc>
          <w:tcPr>
            <w:tcW w:w="544" w:type="dxa"/>
            <w:vAlign w:val="center"/>
            <w:textDirection w:val="lrTb"/>
            <w:noWrap w:val="false"/>
          </w:tcPr>
          <w:p>
            <w:pPr>
              <w:pStyle w:val="897"/>
              <w:jc w:val="center"/>
              <w:tabs>
                <w:tab w:val="left" w:pos="312" w:leader="none"/>
              </w:tabs>
              <w:rPr>
                <w:rFonts w:ascii="Times New Roman" w:hAnsi="Times New Roman" w:eastAsia="宋体" w:cs="Times New Roman"/>
                <w:szCs w:val="21"/>
              </w:rPr>
            </w:pPr>
            <w:r>
              <w:rPr>
                <w:rFonts w:hint="eastAsia" w:ascii="宋体" w:hAnsi="宋体" w:eastAsia="宋体" w:cs="宋体"/>
                <w:szCs w:val="21"/>
              </w:rPr>
              <w:t xml:space="preserve">0</w:t>
            </w:r>
            <w:r>
              <w:rPr>
                <w:rFonts w:ascii="Times New Roman" w:hAnsi="Times New Roman" w:eastAsia="宋体" w:cs="Times New Roman"/>
                <w:szCs w:val="21"/>
              </w:rPr>
            </w:r>
            <w:r/>
          </w:p>
        </w:tc>
        <w:tc>
          <w:tcPr>
            <w:tcW w:w="429" w:type="dxa"/>
            <w:vAlign w:val="center"/>
            <w:textDirection w:val="lrTb"/>
            <w:noWrap w:val="false"/>
          </w:tcPr>
          <w:p>
            <w:pPr>
              <w:pStyle w:val="897"/>
              <w:jc w:val="center"/>
              <w:tabs>
                <w:tab w:val="left" w:pos="312" w:leader="none"/>
              </w:tabs>
              <w:rPr>
                <w:rFonts w:ascii="Times New Roman" w:hAnsi="Times New Roman" w:eastAsia="宋体" w:cs="Times New Roman"/>
                <w:szCs w:val="21"/>
              </w:rPr>
            </w:pPr>
            <w:r>
              <w:rPr>
                <w:rFonts w:hint="eastAsia" w:ascii="宋体" w:hAnsi="宋体" w:eastAsia="宋体" w:cs="宋体"/>
                <w:szCs w:val="21"/>
              </w:rPr>
              <w:t xml:space="preserve">主观分</w:t>
            </w:r>
            <w:r>
              <w:rPr>
                <w:rFonts w:ascii="Times New Roman" w:hAnsi="Times New Roman" w:eastAsia="宋体" w:cs="Times New Roman"/>
                <w:szCs w:val="21"/>
              </w:rPr>
            </w:r>
            <w:r/>
          </w:p>
        </w:tc>
      </w:tr>
      <w:tr>
        <w:trPr/>
        <w:tc>
          <w:tcPr>
            <w:tcW w:w="44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4</w:t>
            </w:r>
            <w:r>
              <w:rPr>
                <w:rFonts w:ascii="宋体" w:hAnsi="宋体" w:eastAsia="宋体" w:cs="宋体"/>
                <w:szCs w:val="21"/>
              </w:rPr>
            </w:r>
            <w:r/>
          </w:p>
        </w:tc>
        <w:tc>
          <w:tcPr>
            <w:tcW w:w="832"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校园运行维护与维修服务方案</w:t>
            </w:r>
            <w:r>
              <w:rPr>
                <w:rFonts w:ascii="宋体" w:hAnsi="宋体" w:eastAsia="宋体" w:cs="宋体"/>
                <w:szCs w:val="21"/>
              </w:rPr>
            </w:r>
            <w:r/>
          </w:p>
        </w:tc>
        <w:tc>
          <w:tcPr>
            <w:tcW w:w="7317" w:type="dxa"/>
            <w:vAlign w:val="center"/>
            <w:textDirection w:val="lrTb"/>
            <w:noWrap w:val="false"/>
          </w:tcPr>
          <w:p>
            <w:pPr>
              <w:pStyle w:val="1016"/>
              <w:spacing w:before="0" w:beforeAutospacing="0" w:after="0" w:afterAutospacing="0"/>
              <w:rPr>
                <w:sz w:val="21"/>
                <w:szCs w:val="21"/>
              </w:rPr>
            </w:pPr>
            <w:r>
              <w:rPr>
                <w:rFonts w:hint="eastAsia"/>
                <w:sz w:val="21"/>
                <w:szCs w:val="21"/>
              </w:rPr>
              <w:t xml:space="preserve">投标人深入分析高校物业管理服务特点和核心要求，根据本项目特点及类型，制定符合南通职业大学钟秀校区（新校区）运行实际需要的运行维修维护方案（包括具体服务内容、维修维护维保安排、服务保障措施等）。</w:t>
            </w:r>
            <w:r>
              <w:rPr>
                <w:sz w:val="21"/>
                <w:szCs w:val="21"/>
              </w:rPr>
            </w:r>
            <w:r/>
          </w:p>
          <w:p>
            <w:pPr>
              <w:pStyle w:val="1016"/>
              <w:spacing w:before="0" w:beforeAutospacing="0" w:after="0" w:afterAutospacing="0"/>
              <w:rPr>
                <w:sz w:val="21"/>
                <w:szCs w:val="21"/>
              </w:rPr>
            </w:pPr>
            <w:r>
              <w:rPr>
                <w:rFonts w:hint="eastAsia"/>
                <w:sz w:val="21"/>
                <w:szCs w:val="21"/>
              </w:rPr>
              <w:t xml:space="preserve">（1）方案中服务内容完全对应招标文件服务管理要求的内容，维修维护维保安排针对性强、措施得力可操作性强的，得2分；</w:t>
            </w:r>
            <w:r>
              <w:rPr>
                <w:sz w:val="21"/>
                <w:szCs w:val="21"/>
              </w:rPr>
            </w:r>
            <w:r/>
          </w:p>
          <w:p>
            <w:pPr>
              <w:pStyle w:val="1016"/>
              <w:spacing w:before="0" w:beforeAutospacing="0" w:after="0" w:afterAutospacing="0"/>
              <w:rPr>
                <w:sz w:val="21"/>
                <w:szCs w:val="21"/>
              </w:rPr>
            </w:pPr>
            <w:r>
              <w:rPr>
                <w:rFonts w:hint="eastAsia"/>
                <w:sz w:val="21"/>
                <w:szCs w:val="21"/>
              </w:rPr>
              <w:t xml:space="preserve">（2）方案基本全面、服务内容基本覆盖，维修保养计划具有一定针对性、服务保障措施基本得力可行的，得1分；</w:t>
            </w:r>
            <w:r>
              <w:rPr>
                <w:sz w:val="21"/>
                <w:szCs w:val="21"/>
              </w:rPr>
            </w:r>
            <w:r/>
          </w:p>
          <w:p>
            <w:pPr>
              <w:pStyle w:val="1016"/>
              <w:spacing w:before="0" w:beforeAutospacing="0" w:after="0" w:afterAutospacing="0"/>
              <w:rPr>
                <w:sz w:val="21"/>
                <w:szCs w:val="21"/>
              </w:rPr>
            </w:pPr>
            <w:r>
              <w:rPr>
                <w:rFonts w:hint="eastAsia"/>
                <w:sz w:val="21"/>
                <w:szCs w:val="21"/>
              </w:rPr>
              <w:t xml:space="preserve">（3）方案内容简略，服务内容不全面，维修保养计划可操作性不强的，不得分。未提供相关内容的不得分。</w:t>
            </w:r>
            <w:r>
              <w:rPr>
                <w:sz w:val="21"/>
                <w:szCs w:val="21"/>
              </w:rPr>
            </w:r>
            <w:r/>
          </w:p>
        </w:tc>
        <w:tc>
          <w:tcPr>
            <w:tcW w:w="494"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r>
            <w:r/>
          </w:p>
        </w:tc>
        <w:tc>
          <w:tcPr>
            <w:tcW w:w="544" w:type="dxa"/>
            <w:vAlign w:val="center"/>
            <w:textDirection w:val="lrTb"/>
            <w:noWrap w:val="false"/>
          </w:tcPr>
          <w:p>
            <w:pPr>
              <w:pStyle w:val="1016"/>
              <w:spacing w:before="0" w:beforeAutospacing="0" w:after="0" w:afterAutospacing="0"/>
              <w:rPr>
                <w:sz w:val="21"/>
                <w:szCs w:val="21"/>
              </w:rPr>
            </w:pPr>
            <w:r>
              <w:rPr>
                <w:rFonts w:hint="eastAsia"/>
                <w:sz w:val="21"/>
                <w:szCs w:val="21"/>
              </w:rPr>
              <w:t xml:space="preserve">0</w:t>
            </w:r>
            <w:r>
              <w:rPr>
                <w:sz w:val="21"/>
                <w:szCs w:val="21"/>
              </w:rPr>
            </w:r>
            <w:r/>
          </w:p>
        </w:tc>
        <w:tc>
          <w:tcPr>
            <w:tcW w:w="429" w:type="dxa"/>
            <w:vAlign w:val="center"/>
            <w:textDirection w:val="lrTb"/>
            <w:noWrap w:val="false"/>
          </w:tcPr>
          <w:p>
            <w:pPr>
              <w:pStyle w:val="1016"/>
              <w:spacing w:before="0" w:beforeAutospacing="0" w:after="0" w:afterAutospacing="0"/>
              <w:rPr>
                <w:sz w:val="21"/>
                <w:szCs w:val="21"/>
              </w:rPr>
            </w:pPr>
            <w:r>
              <w:rPr>
                <w:rFonts w:hint="eastAsia"/>
                <w:sz w:val="21"/>
                <w:szCs w:val="21"/>
              </w:rPr>
              <w:t xml:space="preserve">主观分</w:t>
            </w:r>
            <w:r>
              <w:rPr>
                <w:sz w:val="21"/>
                <w:szCs w:val="21"/>
              </w:rPr>
            </w:r>
            <w:r/>
          </w:p>
        </w:tc>
      </w:tr>
      <w:tr>
        <w:trPr/>
        <w:tc>
          <w:tcPr>
            <w:tcW w:w="44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5</w:t>
            </w:r>
            <w:r>
              <w:rPr>
                <w:rFonts w:ascii="宋体" w:hAnsi="宋体" w:eastAsia="宋体" w:cs="宋体"/>
                <w:szCs w:val="21"/>
              </w:rPr>
            </w:r>
            <w:r/>
          </w:p>
        </w:tc>
        <w:tc>
          <w:tcPr>
            <w:tcW w:w="832"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学生宿舍管理服务方案</w:t>
            </w:r>
            <w:r>
              <w:rPr>
                <w:rFonts w:ascii="宋体" w:hAnsi="宋体" w:eastAsia="宋体" w:cs="宋体"/>
                <w:szCs w:val="21"/>
              </w:rPr>
            </w:r>
            <w:r/>
          </w:p>
        </w:tc>
        <w:tc>
          <w:tcPr>
            <w:tcW w:w="7317" w:type="dxa"/>
            <w:vAlign w:val="center"/>
            <w:textDirection w:val="lrTb"/>
            <w:noWrap w:val="false"/>
          </w:tcPr>
          <w:p>
            <w:pPr>
              <w:pStyle w:val="1016"/>
              <w:jc w:val="both"/>
              <w:spacing w:before="0" w:beforeAutospacing="0" w:after="0" w:afterAutospacing="0"/>
              <w:tabs>
                <w:tab w:val="left" w:pos="312" w:leader="none"/>
              </w:tabs>
              <w:rPr>
                <w:sz w:val="21"/>
                <w:szCs w:val="21"/>
              </w:rPr>
            </w:pPr>
            <w:r>
              <w:rPr>
                <w:rFonts w:hint="eastAsia"/>
                <w:sz w:val="21"/>
                <w:szCs w:val="21"/>
              </w:rPr>
              <w:t xml:space="preserve">投标人深入分析高校物业管理服务特点和核心要求，根据本项目特点及类型，制定符合南通职业大学钟秀校区（新校区）运行实际需要的学生宿舍管理服务方案（包括宿舍管理日常工作流程、宿舍安全管理方案、服务措施、宿舍管理特色服务方案、可行性建议等）。</w:t>
            </w:r>
            <w:r>
              <w:rPr>
                <w:sz w:val="21"/>
                <w:szCs w:val="21"/>
              </w:rPr>
            </w:r>
            <w:r/>
          </w:p>
          <w:p>
            <w:pPr>
              <w:pStyle w:val="1016"/>
              <w:jc w:val="both"/>
              <w:spacing w:before="0" w:beforeAutospacing="0" w:after="0" w:afterAutospacing="0"/>
              <w:tabs>
                <w:tab w:val="left" w:pos="312" w:leader="none"/>
              </w:tabs>
              <w:rPr>
                <w:sz w:val="21"/>
                <w:szCs w:val="21"/>
              </w:rPr>
            </w:pPr>
            <w:r>
              <w:rPr>
                <w:rFonts w:hint="eastAsia"/>
                <w:sz w:val="21"/>
                <w:szCs w:val="21"/>
              </w:rPr>
              <w:t xml:space="preserve">（1）管理方案及流程健全，有明确、规范的服务和操作标准，配合性强，可行性建议可操作性合理的，得3分；</w:t>
            </w:r>
            <w:r>
              <w:rPr>
                <w:sz w:val="21"/>
                <w:szCs w:val="21"/>
              </w:rPr>
            </w:r>
            <w:r/>
          </w:p>
          <w:p>
            <w:pPr>
              <w:pStyle w:val="1016"/>
              <w:jc w:val="both"/>
              <w:spacing w:before="0" w:beforeAutospacing="0" w:after="0" w:afterAutospacing="0"/>
              <w:tabs>
                <w:tab w:val="left" w:pos="312" w:leader="none"/>
              </w:tabs>
              <w:rPr>
                <w:sz w:val="21"/>
                <w:szCs w:val="21"/>
              </w:rPr>
            </w:pPr>
            <w:r>
              <w:rPr>
                <w:rFonts w:hint="eastAsia"/>
                <w:sz w:val="21"/>
                <w:szCs w:val="21"/>
              </w:rPr>
              <w:t xml:space="preserve">（2）管理方案及流程基本健全，服务措施基本详细，特色服务方案较合理，可行性建议具有一定的可操作性的，得2分；</w:t>
            </w:r>
            <w:r>
              <w:rPr>
                <w:sz w:val="21"/>
                <w:szCs w:val="21"/>
              </w:rPr>
            </w:r>
            <w:r/>
          </w:p>
          <w:p>
            <w:pPr>
              <w:pStyle w:val="1016"/>
              <w:jc w:val="both"/>
              <w:spacing w:before="0" w:beforeAutospacing="0" w:after="0" w:afterAutospacing="0"/>
              <w:tabs>
                <w:tab w:val="left" w:pos="312" w:leader="none"/>
              </w:tabs>
              <w:rPr>
                <w:sz w:val="21"/>
                <w:szCs w:val="21"/>
              </w:rPr>
            </w:pPr>
            <w:r>
              <w:rPr>
                <w:rFonts w:hint="eastAsia"/>
                <w:sz w:val="21"/>
                <w:szCs w:val="21"/>
              </w:rPr>
              <w:t xml:space="preserve">（3）管理制度及流程粗略，保洁计划笼统，作业标准不够规范，服务保障措施可操作性不够的，得1分。</w:t>
            </w:r>
            <w:r>
              <w:rPr>
                <w:sz w:val="21"/>
                <w:szCs w:val="21"/>
              </w:rPr>
            </w:r>
            <w:r/>
          </w:p>
          <w:p>
            <w:pPr>
              <w:pStyle w:val="1016"/>
              <w:jc w:val="both"/>
              <w:spacing w:before="0" w:beforeAutospacing="0" w:after="0" w:afterAutospacing="0"/>
              <w:tabs>
                <w:tab w:val="left" w:pos="312" w:leader="none"/>
              </w:tabs>
              <w:rPr>
                <w:sz w:val="21"/>
                <w:szCs w:val="21"/>
              </w:rPr>
            </w:pPr>
            <w:r>
              <w:rPr>
                <w:rFonts w:hint="eastAsia"/>
                <w:sz w:val="21"/>
                <w:szCs w:val="21"/>
              </w:rPr>
              <w:t xml:space="preserve">（4）未提供相关内容的不得分。</w:t>
            </w:r>
            <w:r>
              <w:rPr>
                <w:sz w:val="21"/>
                <w:szCs w:val="21"/>
              </w:rPr>
            </w:r>
            <w:r/>
          </w:p>
        </w:tc>
        <w:tc>
          <w:tcPr>
            <w:tcW w:w="494"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3</w:t>
            </w:r>
            <w:r>
              <w:rPr>
                <w:rFonts w:ascii="宋体" w:hAnsi="宋体" w:eastAsia="宋体" w:cs="宋体"/>
                <w:szCs w:val="21"/>
              </w:rPr>
            </w:r>
            <w:r/>
          </w:p>
        </w:tc>
        <w:tc>
          <w:tcPr>
            <w:tcW w:w="544" w:type="dxa"/>
            <w:vAlign w:val="center"/>
            <w:textDirection w:val="lrTb"/>
            <w:noWrap w:val="false"/>
          </w:tcPr>
          <w:p>
            <w:pPr>
              <w:pStyle w:val="1016"/>
              <w:jc w:val="both"/>
              <w:spacing w:before="0" w:beforeAutospacing="0" w:after="0" w:afterAutospacing="0"/>
              <w:tabs>
                <w:tab w:val="left" w:pos="312" w:leader="none"/>
              </w:tabs>
              <w:rPr>
                <w:sz w:val="21"/>
                <w:szCs w:val="21"/>
              </w:rPr>
            </w:pPr>
            <w:r>
              <w:rPr>
                <w:rFonts w:hint="eastAsia"/>
                <w:sz w:val="21"/>
                <w:szCs w:val="21"/>
              </w:rPr>
              <w:t xml:space="preserve">0</w:t>
            </w:r>
            <w:r>
              <w:rPr>
                <w:sz w:val="21"/>
                <w:szCs w:val="21"/>
              </w:rPr>
            </w:r>
            <w:r/>
          </w:p>
        </w:tc>
        <w:tc>
          <w:tcPr>
            <w:tcW w:w="429" w:type="dxa"/>
            <w:vAlign w:val="center"/>
            <w:textDirection w:val="lrTb"/>
            <w:noWrap w:val="false"/>
          </w:tcPr>
          <w:p>
            <w:pPr>
              <w:pStyle w:val="1016"/>
              <w:jc w:val="both"/>
              <w:spacing w:before="0" w:beforeAutospacing="0" w:after="0" w:afterAutospacing="0"/>
              <w:tabs>
                <w:tab w:val="left" w:pos="312" w:leader="none"/>
              </w:tabs>
              <w:rPr>
                <w:sz w:val="21"/>
                <w:szCs w:val="21"/>
              </w:rPr>
            </w:pPr>
            <w:r>
              <w:rPr>
                <w:rFonts w:hint="eastAsia"/>
                <w:sz w:val="21"/>
                <w:szCs w:val="21"/>
              </w:rPr>
              <w:t xml:space="preserve">主观分</w:t>
            </w:r>
            <w:r>
              <w:rPr>
                <w:sz w:val="21"/>
                <w:szCs w:val="21"/>
              </w:rPr>
            </w:r>
            <w:r/>
          </w:p>
        </w:tc>
      </w:tr>
      <w:tr>
        <w:trPr/>
        <w:tc>
          <w:tcPr>
            <w:tcW w:w="44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6</w:t>
            </w:r>
            <w:r>
              <w:rPr>
                <w:rFonts w:ascii="宋体" w:hAnsi="宋体" w:eastAsia="宋体" w:cs="宋体"/>
                <w:szCs w:val="21"/>
              </w:rPr>
            </w:r>
            <w:r/>
          </w:p>
        </w:tc>
        <w:tc>
          <w:tcPr>
            <w:tcW w:w="832"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应急预案</w:t>
            </w:r>
            <w:r>
              <w:rPr>
                <w:rFonts w:ascii="宋体" w:hAnsi="宋体" w:eastAsia="宋体" w:cs="宋体"/>
                <w:szCs w:val="21"/>
              </w:rPr>
            </w:r>
            <w:r/>
          </w:p>
        </w:tc>
        <w:tc>
          <w:tcPr>
            <w:tcW w:w="7317" w:type="dxa"/>
            <w:vAlign w:val="center"/>
            <w:textDirection w:val="lrTb"/>
            <w:noWrap w:val="false"/>
          </w:tcPr>
          <w:p>
            <w:pPr>
              <w:pStyle w:val="1016"/>
              <w:spacing w:before="0" w:beforeAutospacing="0" w:after="0" w:afterAutospacing="0"/>
              <w:rPr>
                <w:sz w:val="21"/>
                <w:szCs w:val="21"/>
              </w:rPr>
            </w:pPr>
            <w:r>
              <w:rPr>
                <w:rFonts w:hint="eastAsia"/>
                <w:sz w:val="21"/>
                <w:szCs w:val="21"/>
              </w:rPr>
              <w:t xml:space="preserve">投标人深入分析高校物业管理服务特点和核心要求，根据本项目特点及类型，制定符合南通职业大学钟秀校区（新校区）运行实际需要的突发事件应急方案（包括意外事件、自然灾害等突发事件应急工作预案，应急保障措施等）。</w:t>
            </w:r>
            <w:r>
              <w:rPr>
                <w:sz w:val="21"/>
                <w:szCs w:val="21"/>
              </w:rPr>
            </w:r>
            <w:r/>
          </w:p>
          <w:p>
            <w:pPr>
              <w:pStyle w:val="1016"/>
              <w:spacing w:before="0" w:beforeAutospacing="0" w:after="0" w:afterAutospacing="0"/>
              <w:rPr>
                <w:sz w:val="21"/>
                <w:szCs w:val="21"/>
              </w:rPr>
            </w:pPr>
            <w:r>
              <w:rPr>
                <w:rFonts w:hint="eastAsia"/>
                <w:sz w:val="21"/>
                <w:szCs w:val="21"/>
              </w:rPr>
              <w:t xml:space="preserve">（1）预案具体、全面，具有针对性，保障措施可操作性强的，得2分；</w:t>
            </w:r>
            <w:r>
              <w:rPr>
                <w:sz w:val="21"/>
                <w:szCs w:val="21"/>
              </w:rPr>
            </w:r>
            <w:r/>
          </w:p>
          <w:p>
            <w:pPr>
              <w:pStyle w:val="1016"/>
              <w:spacing w:before="0" w:beforeAutospacing="0" w:after="0" w:afterAutospacing="0"/>
              <w:rPr>
                <w:sz w:val="21"/>
                <w:szCs w:val="21"/>
              </w:rPr>
            </w:pPr>
            <w:r>
              <w:rPr>
                <w:rFonts w:hint="eastAsia"/>
                <w:sz w:val="21"/>
                <w:szCs w:val="21"/>
              </w:rPr>
              <w:t xml:space="preserve">（2）内容基本全面合理，针对本部校区安全或学生意外等事件预案具有一定可操作性的，得1分；</w:t>
            </w:r>
            <w:r>
              <w:rPr>
                <w:sz w:val="21"/>
                <w:szCs w:val="21"/>
              </w:rPr>
            </w:r>
            <w:r/>
          </w:p>
          <w:p>
            <w:pPr>
              <w:pStyle w:val="1016"/>
              <w:spacing w:before="0" w:beforeAutospacing="0" w:after="0" w:afterAutospacing="0"/>
              <w:rPr>
                <w:sz w:val="21"/>
                <w:szCs w:val="21"/>
              </w:rPr>
            </w:pPr>
            <w:r>
              <w:rPr>
                <w:rFonts w:hint="eastAsia"/>
                <w:sz w:val="21"/>
                <w:szCs w:val="21"/>
              </w:rPr>
              <w:t xml:space="preserve">（3）预案内容简略，应急保障措施简单的，不得分。未提供相关内容的不得分。</w:t>
            </w:r>
            <w:r>
              <w:rPr>
                <w:sz w:val="21"/>
                <w:szCs w:val="21"/>
              </w:rPr>
            </w:r>
            <w:r/>
          </w:p>
        </w:tc>
        <w:tc>
          <w:tcPr>
            <w:tcW w:w="494"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r>
            <w:r/>
          </w:p>
        </w:tc>
        <w:tc>
          <w:tcPr>
            <w:tcW w:w="544" w:type="dxa"/>
            <w:vAlign w:val="center"/>
            <w:textDirection w:val="lrTb"/>
            <w:noWrap w:val="false"/>
          </w:tcPr>
          <w:p>
            <w:pPr>
              <w:pStyle w:val="1016"/>
              <w:spacing w:before="0" w:beforeAutospacing="0" w:after="0" w:afterAutospacing="0"/>
              <w:rPr>
                <w:sz w:val="21"/>
                <w:szCs w:val="21"/>
              </w:rPr>
            </w:pPr>
            <w:r>
              <w:rPr>
                <w:rFonts w:hint="eastAsia"/>
                <w:sz w:val="21"/>
                <w:szCs w:val="21"/>
              </w:rPr>
              <w:t xml:space="preserve">0</w:t>
            </w:r>
            <w:r>
              <w:rPr>
                <w:sz w:val="21"/>
                <w:szCs w:val="21"/>
              </w:rPr>
            </w:r>
            <w:r/>
          </w:p>
        </w:tc>
        <w:tc>
          <w:tcPr>
            <w:tcW w:w="429" w:type="dxa"/>
            <w:vAlign w:val="center"/>
            <w:textDirection w:val="lrTb"/>
            <w:noWrap w:val="false"/>
          </w:tcPr>
          <w:p>
            <w:pPr>
              <w:pStyle w:val="1016"/>
              <w:spacing w:before="0" w:beforeAutospacing="0" w:after="0" w:afterAutospacing="0"/>
              <w:rPr>
                <w:sz w:val="21"/>
                <w:szCs w:val="21"/>
              </w:rPr>
            </w:pPr>
            <w:r>
              <w:rPr>
                <w:rFonts w:hint="eastAsia"/>
                <w:sz w:val="21"/>
                <w:szCs w:val="21"/>
              </w:rPr>
              <w:t xml:space="preserve">主观分</w:t>
            </w:r>
            <w:r>
              <w:rPr>
                <w:sz w:val="21"/>
                <w:szCs w:val="21"/>
              </w:rPr>
            </w:r>
            <w:r/>
          </w:p>
        </w:tc>
      </w:tr>
      <w:tr>
        <w:trPr/>
        <w:tc>
          <w:tcPr>
            <w:tcW w:w="44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7</w:t>
            </w:r>
            <w:r>
              <w:rPr>
                <w:rFonts w:ascii="宋体" w:hAnsi="宋体" w:eastAsia="宋体" w:cs="宋体"/>
                <w:szCs w:val="21"/>
              </w:rPr>
            </w:r>
            <w:r/>
          </w:p>
        </w:tc>
        <w:tc>
          <w:tcPr>
            <w:tcW w:w="832"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保洁服务方案</w:t>
            </w:r>
            <w:r>
              <w:rPr>
                <w:rFonts w:ascii="宋体" w:hAnsi="宋体" w:eastAsia="宋体" w:cs="宋体"/>
                <w:szCs w:val="21"/>
              </w:rPr>
            </w:r>
            <w:r/>
          </w:p>
        </w:tc>
        <w:tc>
          <w:tcPr>
            <w:tcW w:w="7317" w:type="dxa"/>
            <w:vAlign w:val="center"/>
            <w:textDirection w:val="lrTb"/>
            <w:noWrap w:val="false"/>
          </w:tcPr>
          <w:p>
            <w:pPr>
              <w:pStyle w:val="897"/>
              <w:jc w:val="left"/>
              <w:tabs>
                <w:tab w:val="left" w:pos="312" w:leader="none"/>
              </w:tabs>
              <w:rPr>
                <w:rFonts w:ascii="宋体" w:hAnsi="宋体" w:eastAsia="宋体" w:cs="宋体"/>
                <w:szCs w:val="21"/>
              </w:rPr>
            </w:pPr>
            <w:r>
              <w:rPr>
                <w:rFonts w:hint="eastAsia" w:ascii="宋体" w:hAnsi="宋体" w:eastAsia="宋体" w:cs="宋体"/>
                <w:szCs w:val="21"/>
              </w:rPr>
              <w:t xml:space="preserve">投标人</w:t>
            </w:r>
            <w:r>
              <w:rPr>
                <w:rFonts w:hint="eastAsia"/>
                <w:szCs w:val="21"/>
              </w:rPr>
              <w:t xml:space="preserve">深入分析高校物业管理服务特点和核心要求，根据本项目特点及类型，制定符合南通职业大学钟秀校区（新校区）运行实际需要的</w:t>
            </w:r>
            <w:r>
              <w:rPr>
                <w:rFonts w:hint="eastAsia" w:ascii="宋体" w:hAnsi="宋体" w:eastAsia="宋体" w:cs="宋体"/>
                <w:szCs w:val="21"/>
              </w:rPr>
              <w:t xml:space="preserve">保洁服务方案（包括校园和楼栋的保洁管理制度、保洁计划、作业标准、服务保障措施等）。</w:t>
            </w:r>
            <w:r>
              <w:rPr>
                <w:rFonts w:ascii="宋体" w:hAnsi="宋体" w:eastAsia="宋体" w:cs="宋体"/>
                <w:szCs w:val="21"/>
              </w:rPr>
            </w:r>
            <w:r/>
          </w:p>
          <w:p>
            <w:pPr>
              <w:pStyle w:val="897"/>
              <w:tabs>
                <w:tab w:val="left" w:pos="312" w:leader="none"/>
              </w:tabs>
              <w:rPr>
                <w:rFonts w:ascii="宋体" w:hAnsi="宋体" w:eastAsia="宋体" w:cs="宋体"/>
                <w:szCs w:val="21"/>
              </w:rPr>
            </w:pPr>
            <w:r>
              <w:rPr>
                <w:rFonts w:hint="eastAsia" w:ascii="宋体" w:hAnsi="宋体" w:eastAsia="宋体" w:cs="宋体"/>
                <w:szCs w:val="21"/>
              </w:rPr>
              <w:t xml:space="preserve">（1）具有健全的管理制度，完善的保洁计划，规范的作业标准，明确的检验标准，服务保障措施可操作性强的，得3分；</w:t>
            </w:r>
            <w:r>
              <w:rPr>
                <w:rFonts w:ascii="宋体" w:hAnsi="宋体" w:eastAsia="宋体" w:cs="宋体"/>
                <w:szCs w:val="21"/>
              </w:rPr>
            </w:r>
            <w:r/>
          </w:p>
          <w:p>
            <w:pPr>
              <w:pStyle w:val="897"/>
              <w:tabs>
                <w:tab w:val="left" w:pos="312" w:leader="none"/>
              </w:tabs>
              <w:rPr>
                <w:rFonts w:ascii="宋体" w:hAnsi="宋体" w:eastAsia="宋体" w:cs="宋体"/>
                <w:szCs w:val="21"/>
              </w:rPr>
            </w:pPr>
            <w:r>
              <w:rPr>
                <w:rFonts w:hint="eastAsia" w:ascii="宋体" w:hAnsi="宋体" w:eastAsia="宋体" w:cs="宋体"/>
                <w:szCs w:val="21"/>
              </w:rPr>
              <w:t xml:space="preserve">（2）管理制度基本健全，保洁计划基本详细，作业标准基本规范，服务保障措施具有一定的可操作性的，得2分；</w:t>
            </w:r>
            <w:r>
              <w:rPr>
                <w:rFonts w:ascii="宋体" w:hAnsi="宋体" w:eastAsia="宋体" w:cs="宋体"/>
                <w:szCs w:val="21"/>
              </w:rPr>
            </w:r>
            <w:r/>
          </w:p>
          <w:p>
            <w:pPr>
              <w:pStyle w:val="897"/>
              <w:tabs>
                <w:tab w:val="left" w:pos="312" w:leader="none"/>
              </w:tabs>
              <w:rPr>
                <w:rFonts w:ascii="宋体" w:hAnsi="宋体" w:eastAsia="宋体" w:cs="宋体"/>
                <w:szCs w:val="21"/>
              </w:rPr>
            </w:pPr>
            <w:r>
              <w:rPr>
                <w:rFonts w:hint="eastAsia" w:ascii="宋体" w:hAnsi="宋体" w:eastAsia="宋体" w:cs="宋体"/>
                <w:szCs w:val="21"/>
              </w:rPr>
              <w:t xml:space="preserve">（3）管理制度粗略，保洁计划笼统，作业标准不够规范，服务保障措施可操作性不够的，得1分。</w:t>
            </w:r>
            <w:r>
              <w:rPr>
                <w:rFonts w:ascii="宋体" w:hAnsi="宋体" w:eastAsia="宋体" w:cs="宋体"/>
                <w:szCs w:val="21"/>
              </w:rPr>
            </w:r>
            <w:r/>
          </w:p>
          <w:p>
            <w:pPr>
              <w:pStyle w:val="897"/>
              <w:tabs>
                <w:tab w:val="left" w:pos="312" w:leader="none"/>
              </w:tabs>
              <w:rPr>
                <w:rFonts w:ascii="宋体" w:hAnsi="宋体" w:eastAsia="宋体" w:cs="宋体"/>
                <w:szCs w:val="21"/>
              </w:rPr>
            </w:pPr>
            <w:r>
              <w:rPr>
                <w:rFonts w:hint="eastAsia" w:eastAsia="宋体" w:cs="Times New Roman"/>
                <w:szCs w:val="21"/>
              </w:rPr>
              <w:t xml:space="preserve">（4）未提供相关内容的不得分。</w:t>
            </w:r>
            <w:r>
              <w:rPr>
                <w:rFonts w:ascii="宋体" w:hAnsi="宋体" w:eastAsia="宋体" w:cs="宋体"/>
                <w:szCs w:val="21"/>
              </w:rPr>
            </w:r>
            <w:r/>
          </w:p>
        </w:tc>
        <w:tc>
          <w:tcPr>
            <w:tcW w:w="494"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3</w:t>
            </w:r>
            <w:r>
              <w:rPr>
                <w:rFonts w:ascii="宋体" w:hAnsi="宋体" w:eastAsia="宋体" w:cs="宋体"/>
                <w:szCs w:val="21"/>
              </w:rPr>
            </w:r>
            <w:r/>
          </w:p>
        </w:tc>
        <w:tc>
          <w:tcPr>
            <w:tcW w:w="544"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429"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主观分</w:t>
            </w:r>
            <w:r>
              <w:rPr>
                <w:rFonts w:ascii="宋体" w:hAnsi="宋体" w:eastAsia="宋体" w:cs="宋体"/>
                <w:szCs w:val="21"/>
              </w:rPr>
            </w:r>
            <w:r/>
          </w:p>
        </w:tc>
      </w:tr>
      <w:tr>
        <w:trPr/>
        <w:tc>
          <w:tcPr>
            <w:tcW w:w="44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8</w:t>
            </w:r>
            <w:r>
              <w:rPr>
                <w:rFonts w:ascii="宋体" w:hAnsi="宋体" w:eastAsia="宋体" w:cs="宋体"/>
                <w:szCs w:val="21"/>
              </w:rPr>
            </w:r>
            <w:r/>
          </w:p>
        </w:tc>
        <w:tc>
          <w:tcPr>
            <w:tcW w:w="832"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校园绿化维护方案</w:t>
            </w:r>
            <w:r>
              <w:rPr>
                <w:rFonts w:ascii="宋体" w:hAnsi="宋体" w:eastAsia="宋体" w:cs="宋体"/>
                <w:szCs w:val="21"/>
              </w:rPr>
            </w:r>
            <w:r/>
          </w:p>
        </w:tc>
        <w:tc>
          <w:tcPr>
            <w:tcW w:w="7317"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投标人</w:t>
            </w:r>
            <w:r>
              <w:rPr>
                <w:rFonts w:hint="eastAsia"/>
                <w:szCs w:val="21"/>
              </w:rPr>
              <w:t xml:space="preserve">深入分析高校物业管理服务特点和核心要求，根据本项目特点及类型，制定符合南通职业大学钟秀校区（新校区）运行实际需要的</w:t>
            </w:r>
            <w:r>
              <w:rPr>
                <w:rFonts w:hint="eastAsia" w:ascii="宋体" w:hAnsi="宋体" w:eastAsia="宋体" w:cs="宋体"/>
                <w:szCs w:val="21"/>
              </w:rPr>
              <w:t xml:space="preserve">校园绿化维护方案（包括绿化维护服务内容、保障措施、服务计划安排等）。</w:t>
            </w:r>
            <w:r>
              <w:rPr>
                <w:rFonts w:ascii="宋体" w:hAnsi="宋体" w:eastAsia="宋体" w:cs="宋体"/>
                <w:szCs w:val="21"/>
              </w:rPr>
            </w:r>
            <w:r/>
          </w:p>
          <w:p>
            <w:pPr>
              <w:pStyle w:val="897"/>
              <w:jc w:val="left"/>
              <w:widowControl/>
              <w:rPr>
                <w:rFonts w:ascii="宋体" w:hAnsi="宋体" w:eastAsia="宋体" w:cs="宋体"/>
                <w:szCs w:val="21"/>
              </w:rPr>
            </w:pPr>
            <w:r>
              <w:rPr>
                <w:rFonts w:hint="eastAsia" w:ascii="宋体" w:hAnsi="宋体" w:eastAsia="宋体" w:cs="宋体"/>
                <w:szCs w:val="21"/>
              </w:rPr>
              <w:t xml:space="preserve">（1）方案提供服务具体内容、保障措施等内容，工作内容细致优化，安排合理，完全满足采购需求得2分。</w:t>
            </w:r>
            <w:r>
              <w:rPr>
                <w:rFonts w:ascii="宋体" w:hAnsi="宋体" w:eastAsia="宋体" w:cs="宋体"/>
                <w:szCs w:val="21"/>
              </w:rPr>
            </w:r>
            <w:r/>
          </w:p>
          <w:p>
            <w:pPr>
              <w:pStyle w:val="897"/>
              <w:jc w:val="left"/>
              <w:widowControl/>
              <w:rPr>
                <w:rFonts w:ascii="宋体" w:hAnsi="宋体" w:eastAsia="宋体" w:cs="宋体"/>
                <w:szCs w:val="21"/>
              </w:rPr>
            </w:pPr>
            <w:r>
              <w:rPr>
                <w:rFonts w:hint="eastAsia" w:ascii="宋体" w:hAnsi="宋体" w:eastAsia="宋体" w:cs="宋体"/>
                <w:szCs w:val="21"/>
              </w:rPr>
              <w:t xml:space="preserve">（2）方案内容基本全面，服务内容基本满足采购要求，计划安排基本合理的，得1分。</w:t>
            </w:r>
            <w:r>
              <w:rPr>
                <w:rFonts w:ascii="宋体" w:hAnsi="宋体" w:eastAsia="宋体" w:cs="宋体"/>
                <w:szCs w:val="21"/>
              </w:rPr>
            </w:r>
            <w:r/>
          </w:p>
          <w:p>
            <w:pPr>
              <w:pStyle w:val="897"/>
              <w:jc w:val="left"/>
              <w:widowControl/>
              <w:rPr>
                <w:rFonts w:ascii="宋体" w:hAnsi="宋体" w:eastAsia="宋体" w:cs="宋体"/>
                <w:szCs w:val="21"/>
              </w:rPr>
            </w:pPr>
            <w:r>
              <w:rPr>
                <w:rFonts w:hint="eastAsia" w:ascii="宋体" w:hAnsi="宋体" w:eastAsia="宋体" w:cs="宋体"/>
                <w:szCs w:val="21"/>
              </w:rPr>
              <w:t xml:space="preserve">（3）方案内容粗略，计划安排不够合理的，服务内容不能满足采购要求的，不得分。未提供相关内容的不得分。</w:t>
            </w:r>
            <w:r>
              <w:rPr>
                <w:rFonts w:ascii="宋体" w:hAnsi="宋体" w:eastAsia="宋体" w:cs="宋体"/>
                <w:szCs w:val="21"/>
              </w:rPr>
            </w:r>
            <w:r/>
          </w:p>
        </w:tc>
        <w:tc>
          <w:tcPr>
            <w:tcW w:w="494"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r>
            <w:r/>
          </w:p>
        </w:tc>
        <w:tc>
          <w:tcPr>
            <w:tcW w:w="544"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429"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主观分</w:t>
            </w:r>
            <w:r>
              <w:rPr>
                <w:rFonts w:ascii="宋体" w:hAnsi="宋体" w:eastAsia="宋体" w:cs="宋体"/>
                <w:szCs w:val="21"/>
              </w:rPr>
            </w:r>
            <w:r/>
          </w:p>
        </w:tc>
      </w:tr>
      <w:tr>
        <w:trPr/>
        <w:tc>
          <w:tcPr>
            <w:tcW w:w="44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9</w:t>
            </w:r>
            <w:r>
              <w:rPr>
                <w:rFonts w:ascii="宋体" w:hAnsi="宋体" w:eastAsia="宋体" w:cs="宋体"/>
                <w:szCs w:val="21"/>
              </w:rPr>
            </w:r>
            <w:r/>
          </w:p>
        </w:tc>
        <w:tc>
          <w:tcPr>
            <w:tcW w:w="832"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垃圾分类及处理方案</w:t>
            </w:r>
            <w:r>
              <w:rPr>
                <w:rFonts w:ascii="宋体" w:hAnsi="宋体" w:eastAsia="宋体" w:cs="宋体"/>
                <w:szCs w:val="21"/>
              </w:rPr>
            </w:r>
            <w:r/>
          </w:p>
        </w:tc>
        <w:tc>
          <w:tcPr>
            <w:tcW w:w="7317"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投标人</w:t>
            </w:r>
            <w:r>
              <w:rPr>
                <w:rFonts w:hint="eastAsia"/>
                <w:szCs w:val="21"/>
              </w:rPr>
              <w:t xml:space="preserve">深入分析高校物业管理服务特点和核心要求，根据本项目特点及类型，制定符合南通职业大学钟秀校区（新校区）运行实际需要的</w:t>
            </w:r>
            <w:r>
              <w:rPr>
                <w:rFonts w:hint="eastAsia" w:ascii="宋体" w:hAnsi="宋体" w:eastAsia="宋体" w:cs="宋体"/>
                <w:szCs w:val="21"/>
              </w:rPr>
              <w:t xml:space="preserve">垃圾分类及处理方案（包括垃圾分类实施、垃圾集中收集、分类运输及校内生活垃圾压缩站管理、外运等内容）。</w:t>
            </w:r>
            <w:r>
              <w:rPr>
                <w:rFonts w:ascii="宋体" w:hAnsi="宋体" w:eastAsia="宋体" w:cs="宋体"/>
                <w:szCs w:val="21"/>
              </w:rPr>
            </w:r>
            <w:r/>
          </w:p>
          <w:p>
            <w:pPr>
              <w:pStyle w:val="897"/>
              <w:jc w:val="left"/>
              <w:widowControl/>
              <w:rPr>
                <w:rFonts w:ascii="宋体" w:hAnsi="宋体" w:eastAsia="宋体" w:cs="宋体"/>
                <w:szCs w:val="21"/>
              </w:rPr>
            </w:pPr>
            <w:r>
              <w:rPr>
                <w:rFonts w:hint="eastAsia" w:ascii="宋体" w:hAnsi="宋体" w:eastAsia="宋体" w:cs="宋体"/>
                <w:szCs w:val="21"/>
              </w:rPr>
              <w:t xml:space="preserve">（1）垃圾分类及处理方案内容全面，规范合理，针对性及操作性强的，得2分；</w:t>
            </w:r>
            <w:r>
              <w:rPr>
                <w:rFonts w:ascii="宋体" w:hAnsi="宋体" w:eastAsia="宋体" w:cs="宋体"/>
                <w:szCs w:val="21"/>
              </w:rPr>
            </w:r>
            <w:r/>
          </w:p>
          <w:p>
            <w:pPr>
              <w:pStyle w:val="897"/>
              <w:jc w:val="left"/>
              <w:widowControl/>
              <w:rPr>
                <w:rFonts w:ascii="宋体" w:hAnsi="宋体" w:eastAsia="宋体" w:cs="宋体"/>
                <w:szCs w:val="21"/>
              </w:rPr>
            </w:pPr>
            <w:r>
              <w:rPr>
                <w:rFonts w:hint="eastAsia" w:ascii="宋体" w:hAnsi="宋体" w:eastAsia="宋体" w:cs="宋体"/>
                <w:szCs w:val="21"/>
              </w:rPr>
              <w:t xml:space="preserve">（2）方案基本规范合理、具有一定针对性、操作性较强的，得1分；</w:t>
            </w:r>
            <w:r>
              <w:rPr>
                <w:rFonts w:ascii="宋体" w:hAnsi="宋体" w:eastAsia="宋体" w:cs="宋体"/>
                <w:szCs w:val="21"/>
              </w:rPr>
            </w:r>
            <w:r/>
          </w:p>
          <w:p>
            <w:pPr>
              <w:pStyle w:val="897"/>
              <w:jc w:val="left"/>
              <w:widowControl/>
              <w:rPr>
                <w:rFonts w:ascii="宋体" w:hAnsi="宋体" w:eastAsia="宋体" w:cs="宋体"/>
                <w:szCs w:val="21"/>
              </w:rPr>
            </w:pPr>
            <w:r>
              <w:rPr>
                <w:rFonts w:hint="eastAsia" w:ascii="宋体" w:hAnsi="宋体" w:eastAsia="宋体" w:cs="宋体"/>
                <w:szCs w:val="21"/>
              </w:rPr>
              <w:t xml:space="preserve">（3）方案不规范、不合理，缺乏针对性及操作性的，不得分。未提供相关内容的，不得分。</w:t>
            </w:r>
            <w:r>
              <w:rPr>
                <w:rFonts w:ascii="宋体" w:hAnsi="宋体" w:eastAsia="宋体" w:cs="宋体"/>
                <w:szCs w:val="21"/>
              </w:rPr>
            </w:r>
            <w:r/>
          </w:p>
        </w:tc>
        <w:tc>
          <w:tcPr>
            <w:tcW w:w="494"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r>
            <w:r/>
          </w:p>
        </w:tc>
        <w:tc>
          <w:tcPr>
            <w:tcW w:w="544"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429"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主观分</w:t>
            </w:r>
            <w:r>
              <w:rPr>
                <w:rFonts w:ascii="宋体" w:hAnsi="宋体" w:eastAsia="宋体" w:cs="宋体"/>
                <w:szCs w:val="21"/>
              </w:rPr>
            </w:r>
            <w:r/>
          </w:p>
        </w:tc>
      </w:tr>
      <w:tr>
        <w:trPr/>
        <w:tc>
          <w:tcPr>
            <w:tcW w:w="44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10</w:t>
            </w:r>
            <w:r>
              <w:rPr>
                <w:rFonts w:ascii="宋体" w:hAnsi="宋体" w:eastAsia="宋体" w:cs="宋体"/>
                <w:szCs w:val="21"/>
              </w:rPr>
            </w:r>
            <w:r/>
          </w:p>
        </w:tc>
        <w:tc>
          <w:tcPr>
            <w:tcW w:w="832"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进场及交接方案</w:t>
            </w:r>
            <w:r>
              <w:rPr>
                <w:rFonts w:ascii="宋体" w:hAnsi="宋体" w:eastAsia="宋体" w:cs="宋体"/>
                <w:szCs w:val="21"/>
              </w:rPr>
            </w:r>
            <w:r/>
          </w:p>
        </w:tc>
        <w:tc>
          <w:tcPr>
            <w:tcW w:w="7317"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投标人</w:t>
            </w:r>
            <w:r>
              <w:rPr>
                <w:rFonts w:hint="eastAsia"/>
                <w:szCs w:val="21"/>
              </w:rPr>
              <w:t xml:space="preserve">深入分析高校物业管理服务特点和核心要求，根据本项目特点及类型，制定符合南通职业大学钟秀校区（新校区）运行实际需要的</w:t>
            </w:r>
            <w:r>
              <w:rPr>
                <w:rFonts w:hint="eastAsia" w:ascii="宋体" w:hAnsi="宋体" w:eastAsia="宋体" w:cs="宋体"/>
                <w:szCs w:val="21"/>
              </w:rPr>
              <w:t xml:space="preserve">进场方案（包括进场交接的内容、流程、新校区启用注意事项等内容）。</w:t>
            </w:r>
            <w:r>
              <w:rPr>
                <w:rFonts w:ascii="宋体" w:hAnsi="宋体" w:eastAsia="宋体" w:cs="宋体"/>
                <w:szCs w:val="21"/>
              </w:rPr>
            </w:r>
            <w:r/>
          </w:p>
          <w:p>
            <w:pPr>
              <w:pStyle w:val="897"/>
              <w:jc w:val="left"/>
              <w:widowControl/>
              <w:rPr>
                <w:rFonts w:ascii="宋体" w:hAnsi="宋体" w:eastAsia="宋体" w:cs="宋体"/>
                <w:szCs w:val="21"/>
              </w:rPr>
            </w:pPr>
            <w:r>
              <w:rPr>
                <w:rFonts w:hint="eastAsia" w:ascii="宋体" w:hAnsi="宋体" w:eastAsia="宋体" w:cs="宋体"/>
                <w:szCs w:val="21"/>
              </w:rPr>
              <w:t xml:space="preserve">（1）方案基于新校区实际情况，设计合理、针对性及操作性强的，得2分；</w:t>
            </w:r>
            <w:r>
              <w:rPr>
                <w:rFonts w:ascii="宋体" w:hAnsi="宋体" w:eastAsia="宋体" w:cs="宋体"/>
                <w:szCs w:val="21"/>
              </w:rPr>
            </w:r>
            <w:r/>
          </w:p>
          <w:p>
            <w:pPr>
              <w:pStyle w:val="897"/>
              <w:jc w:val="left"/>
              <w:widowControl/>
              <w:rPr>
                <w:rFonts w:ascii="宋体" w:hAnsi="宋体" w:eastAsia="宋体" w:cs="宋体"/>
                <w:szCs w:val="21"/>
              </w:rPr>
            </w:pPr>
            <w:r>
              <w:rPr>
                <w:rFonts w:hint="eastAsia" w:ascii="宋体" w:hAnsi="宋体" w:eastAsia="宋体" w:cs="宋体"/>
                <w:szCs w:val="21"/>
              </w:rPr>
              <w:t xml:space="preserve">（2）方案基本规范合理、具有一定针对性、操作性较强的，得1分；</w:t>
            </w:r>
            <w:r>
              <w:rPr>
                <w:rFonts w:ascii="宋体" w:hAnsi="宋体" w:eastAsia="宋体" w:cs="宋体"/>
                <w:szCs w:val="21"/>
              </w:rPr>
            </w:r>
            <w:r/>
          </w:p>
          <w:p>
            <w:pPr>
              <w:pStyle w:val="897"/>
              <w:jc w:val="left"/>
              <w:widowControl/>
              <w:rPr>
                <w:rFonts w:ascii="宋体" w:hAnsi="宋体" w:eastAsia="宋体" w:cs="宋体"/>
                <w:szCs w:val="21"/>
              </w:rPr>
            </w:pPr>
            <w:r>
              <w:rPr>
                <w:rFonts w:hint="eastAsia" w:ascii="宋体" w:hAnsi="宋体" w:eastAsia="宋体" w:cs="宋体"/>
                <w:szCs w:val="21"/>
              </w:rPr>
              <w:t xml:space="preserve">（3）方案不规范、不合理，缺乏针对性及操作性的，不得分。未提供相关内容的，不得分。</w:t>
            </w:r>
            <w:r>
              <w:rPr>
                <w:rFonts w:ascii="宋体" w:hAnsi="宋体" w:eastAsia="宋体" w:cs="宋体"/>
                <w:szCs w:val="21"/>
              </w:rPr>
            </w:r>
            <w:r/>
          </w:p>
        </w:tc>
        <w:tc>
          <w:tcPr>
            <w:tcW w:w="494"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r>
            <w:r/>
          </w:p>
        </w:tc>
        <w:tc>
          <w:tcPr>
            <w:tcW w:w="544"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429"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主观分</w:t>
            </w:r>
            <w:r>
              <w:rPr>
                <w:rFonts w:ascii="宋体" w:hAnsi="宋体" w:eastAsia="宋体" w:cs="宋体"/>
                <w:szCs w:val="21"/>
              </w:rPr>
            </w:r>
            <w:r/>
          </w:p>
        </w:tc>
      </w:tr>
      <w:tr>
        <w:trPr/>
        <w:tc>
          <w:tcPr>
            <w:tcW w:w="44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11</w:t>
            </w:r>
            <w:r>
              <w:rPr>
                <w:rFonts w:ascii="宋体" w:hAnsi="宋体" w:eastAsia="宋体" w:cs="宋体"/>
                <w:szCs w:val="21"/>
              </w:rPr>
            </w:r>
            <w:r/>
          </w:p>
        </w:tc>
        <w:tc>
          <w:tcPr>
            <w:tcW w:w="832" w:type="dxa"/>
            <w:vAlign w:val="center"/>
            <w:textDirection w:val="lrTb"/>
            <w:noWrap w:val="false"/>
          </w:tcPr>
          <w:p>
            <w:pPr>
              <w:pStyle w:val="897"/>
              <w:jc w:val="center"/>
              <w:widowControl/>
              <w:rPr>
                <w:rFonts w:ascii="宋体" w:hAnsi="宋体" w:eastAsia="宋体" w:cs="宋体"/>
                <w:szCs w:val="21"/>
              </w:rPr>
            </w:pPr>
            <w:r>
              <w:rPr>
                <w:rFonts w:hint="eastAsia" w:ascii="宋体" w:hAnsi="宋体" w:cs="微软雅黑"/>
                <w:szCs w:val="21"/>
                <w:lang w:val="zh-CN"/>
              </w:rPr>
              <w:t xml:space="preserve">客户满意度提升方案</w:t>
            </w:r>
            <w:r>
              <w:rPr>
                <w:rFonts w:ascii="宋体" w:hAnsi="宋体" w:eastAsia="宋体" w:cs="宋体"/>
                <w:szCs w:val="21"/>
              </w:rPr>
            </w:r>
            <w:r/>
          </w:p>
        </w:tc>
        <w:tc>
          <w:tcPr>
            <w:tcW w:w="7317" w:type="dxa"/>
            <w:vAlign w:val="center"/>
            <w:textDirection w:val="lrTb"/>
            <w:noWrap w:val="false"/>
          </w:tcPr>
          <w:p>
            <w:pPr>
              <w:pStyle w:val="897"/>
              <w:jc w:val="left"/>
              <w:widowControl/>
              <w:rPr>
                <w:rFonts w:ascii="宋体" w:hAnsi="宋体" w:cs="微软雅黑"/>
                <w:szCs w:val="21"/>
                <w:lang w:val="zh-CN"/>
              </w:rPr>
            </w:pPr>
            <w:r>
              <w:rPr>
                <w:rFonts w:hint="eastAsia" w:ascii="宋体" w:hAnsi="宋体" w:cs="微软雅黑"/>
                <w:szCs w:val="21"/>
                <w:lang w:val="zh-CN"/>
              </w:rPr>
              <w:t xml:space="preserve">投标人</w:t>
            </w:r>
            <w:r>
              <w:rPr>
                <w:rFonts w:hint="eastAsia"/>
                <w:szCs w:val="21"/>
              </w:rPr>
              <w:t xml:space="preserve">深入分析高校物业管理服务特点和核心要求，根据本项目特点及类型，制定符合南通职业大学钟秀校区（新校区）运行实际需要的</w:t>
            </w:r>
            <w:r>
              <w:rPr>
                <w:rFonts w:hint="eastAsia" w:ascii="宋体" w:hAnsi="宋体" w:cs="微软雅黑"/>
                <w:szCs w:val="21"/>
                <w:lang w:val="zh-CN"/>
              </w:rPr>
              <w:t xml:space="preserve">满意度提升方案。</w:t>
            </w:r>
            <w:r>
              <w:rPr>
                <w:rFonts w:ascii="宋体" w:hAnsi="宋体" w:cs="微软雅黑"/>
                <w:szCs w:val="21"/>
                <w:lang w:val="zh-CN"/>
              </w:rPr>
            </w:r>
            <w:r/>
          </w:p>
          <w:p>
            <w:pPr>
              <w:pStyle w:val="897"/>
              <w:jc w:val="left"/>
              <w:widowControl/>
              <w:rPr>
                <w:rFonts w:ascii="宋体" w:hAnsi="宋体" w:eastAsia="宋体" w:cs="宋体"/>
                <w:szCs w:val="21"/>
              </w:rPr>
            </w:pPr>
            <w:r>
              <w:rPr>
                <w:rFonts w:hint="eastAsia"/>
                <w:szCs w:val="21"/>
              </w:rPr>
              <w:t xml:space="preserve">（1）</w:t>
            </w:r>
            <w:r>
              <w:rPr>
                <w:rFonts w:hint="eastAsia" w:ascii="宋体" w:hAnsi="宋体" w:cs="微软雅黑"/>
                <w:szCs w:val="21"/>
                <w:lang w:val="zh-CN"/>
              </w:rPr>
              <w:t xml:space="preserve">方案</w:t>
            </w:r>
            <w:r>
              <w:rPr>
                <w:rFonts w:hint="eastAsia" w:ascii="宋体" w:hAnsi="宋体" w:cs="微软雅黑"/>
                <w:szCs w:val="21"/>
              </w:rPr>
              <w:t xml:space="preserve">要点全面，</w:t>
            </w:r>
            <w:r>
              <w:rPr>
                <w:rFonts w:hint="eastAsia" w:ascii="宋体" w:hAnsi="宋体" w:cs="微软雅黑"/>
                <w:szCs w:val="21"/>
                <w:lang w:val="zh-CN"/>
              </w:rPr>
              <w:t xml:space="preserve">奖惩机制</w:t>
            </w:r>
            <w:r>
              <w:rPr>
                <w:rFonts w:hint="eastAsia" w:ascii="宋体" w:hAnsi="宋体" w:cs="微软雅黑"/>
                <w:szCs w:val="21"/>
              </w:rPr>
              <w:t xml:space="preserve">明确，</w:t>
            </w:r>
            <w:r>
              <w:rPr>
                <w:rFonts w:hint="eastAsia" w:ascii="宋体" w:hAnsi="宋体" w:eastAsia="宋体" w:cs="宋体"/>
                <w:szCs w:val="21"/>
              </w:rPr>
              <w:t xml:space="preserve">针对性及操作性强的，得2分；</w:t>
            </w:r>
            <w:r>
              <w:rPr>
                <w:rFonts w:ascii="宋体" w:hAnsi="宋体" w:eastAsia="宋体" w:cs="宋体"/>
                <w:szCs w:val="21"/>
              </w:rPr>
            </w:r>
            <w:r/>
          </w:p>
          <w:p>
            <w:pPr>
              <w:pStyle w:val="897"/>
              <w:jc w:val="left"/>
              <w:widowControl/>
              <w:rPr>
                <w:rFonts w:ascii="宋体" w:hAnsi="宋体" w:eastAsia="宋体" w:cs="宋体"/>
                <w:szCs w:val="21"/>
              </w:rPr>
            </w:pPr>
            <w:r>
              <w:rPr>
                <w:rFonts w:hint="eastAsia" w:ascii="宋体" w:hAnsi="宋体" w:eastAsia="宋体" w:cs="宋体"/>
                <w:szCs w:val="21"/>
              </w:rPr>
              <w:t xml:space="preserve">（2）方案有一定数量的要点，具有一定针对性、操作性较强的，得1分；</w:t>
            </w:r>
            <w:r>
              <w:rPr>
                <w:rFonts w:ascii="宋体" w:hAnsi="宋体" w:eastAsia="宋体" w:cs="宋体"/>
                <w:szCs w:val="21"/>
              </w:rPr>
            </w:r>
            <w:r/>
          </w:p>
          <w:p>
            <w:pPr>
              <w:pStyle w:val="897"/>
              <w:jc w:val="left"/>
              <w:widowControl/>
              <w:rPr>
                <w:rFonts w:ascii="宋体" w:hAnsi="宋体" w:eastAsia="宋体" w:cs="宋体"/>
                <w:szCs w:val="21"/>
              </w:rPr>
            </w:pPr>
            <w:r>
              <w:rPr>
                <w:rFonts w:hint="eastAsia" w:ascii="宋体" w:hAnsi="宋体" w:eastAsia="宋体" w:cs="宋体"/>
                <w:szCs w:val="21"/>
              </w:rPr>
              <w:t xml:space="preserve">（3）方案要点较少，缺乏针对性及操作性的，不得分。未提供相关内容的，不得分。</w:t>
            </w:r>
            <w:r>
              <w:rPr>
                <w:rFonts w:ascii="宋体" w:hAnsi="宋体" w:eastAsia="宋体" w:cs="宋体"/>
                <w:szCs w:val="21"/>
              </w:rPr>
            </w:r>
            <w:r/>
          </w:p>
        </w:tc>
        <w:tc>
          <w:tcPr>
            <w:tcW w:w="494"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r>
            <w:r/>
          </w:p>
        </w:tc>
        <w:tc>
          <w:tcPr>
            <w:tcW w:w="544"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429"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主观分</w:t>
            </w:r>
            <w:r>
              <w:rPr>
                <w:rFonts w:ascii="宋体" w:hAnsi="宋体" w:eastAsia="宋体" w:cs="宋体"/>
                <w:szCs w:val="21"/>
              </w:rPr>
            </w:r>
            <w:r/>
          </w:p>
        </w:tc>
      </w:tr>
      <w:tr>
        <w:trPr/>
        <w:tc>
          <w:tcPr>
            <w:tcW w:w="449"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12</w:t>
            </w:r>
            <w:r>
              <w:rPr>
                <w:rFonts w:ascii="宋体" w:hAnsi="宋体" w:eastAsia="宋体" w:cs="宋体"/>
                <w:szCs w:val="21"/>
              </w:rPr>
            </w:r>
            <w:r/>
          </w:p>
        </w:tc>
        <w:tc>
          <w:tcPr>
            <w:tcW w:w="832" w:type="dxa"/>
            <w:vAlign w:val="center"/>
            <w:textDirection w:val="lrTb"/>
            <w:noWrap w:val="false"/>
          </w:tcPr>
          <w:p>
            <w:pPr>
              <w:pStyle w:val="897"/>
              <w:jc w:val="center"/>
              <w:widowControl/>
              <w:rPr>
                <w:rFonts w:ascii="宋体" w:hAnsi="宋体" w:cs="微软雅黑"/>
                <w:szCs w:val="21"/>
              </w:rPr>
            </w:pPr>
            <w:r>
              <w:rPr>
                <w:rFonts w:hint="eastAsia"/>
              </w:rPr>
              <w:t xml:space="preserve">红色物业建设方案</w:t>
            </w:r>
            <w:r>
              <w:rPr>
                <w:rFonts w:ascii="宋体" w:hAnsi="宋体" w:cs="微软雅黑"/>
                <w:szCs w:val="21"/>
              </w:rPr>
            </w:r>
            <w:r/>
          </w:p>
        </w:tc>
        <w:tc>
          <w:tcPr>
            <w:tcW w:w="7317" w:type="dxa"/>
            <w:vAlign w:val="center"/>
            <w:textDirection w:val="lrTb"/>
            <w:noWrap w:val="false"/>
          </w:tcPr>
          <w:p>
            <w:pPr>
              <w:pStyle w:val="897"/>
              <w:jc w:val="left"/>
              <w:widowControl/>
              <w:rPr>
                <w:rFonts w:ascii="宋体" w:hAnsi="宋体" w:eastAsia="宋体" w:cs="宋体"/>
                <w:szCs w:val="21"/>
                <w:highlight w:val="none"/>
              </w:rPr>
            </w:pPr>
            <w:r>
              <w:rPr>
                <w:rFonts w:hint="eastAsia" w:ascii="宋体" w:hAnsi="宋体" w:cs="微软雅黑"/>
                <w:szCs w:val="21"/>
                <w:lang w:val="zh-CN"/>
              </w:rPr>
              <w:t xml:space="preserve">投标人</w:t>
            </w:r>
            <w:r>
              <w:rPr>
                <w:rFonts w:hint="eastAsia"/>
                <w:szCs w:val="21"/>
              </w:rPr>
              <w:t xml:space="preserve">深入分析高校物业管理服务特点和核心要求，根据本项目特点及类型，制</w:t>
            </w:r>
            <w:r>
              <w:rPr>
                <w:rFonts w:hint="eastAsia"/>
                <w:szCs w:val="21"/>
                <w:highlight w:val="none"/>
              </w:rPr>
              <w:t xml:space="preserve">定融入高校育人实践方案</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897"/>
              <w:jc w:val="left"/>
              <w:widowControl/>
              <w:rPr>
                <w:rFonts w:hint="eastAsia" w:ascii="Times New Roman" w:hAnsi="Times New Roman" w:eastAsia="宋体" w:cs="Times New Roman"/>
                <w:szCs w:val="21"/>
              </w:rPr>
            </w:pPr>
            <w:r>
              <w:rPr>
                <w:rFonts w:hint="eastAsia" w:ascii="Times New Roman" w:hAnsi="Times New Roman" w:eastAsia="宋体" w:cs="Times New Roman"/>
                <w:szCs w:val="21"/>
              </w:rPr>
              <w:t xml:space="preserve">（1）方案能紧密结合高校环境，设计科学、系统，融入高校育人实践措施具体详实、亮点突出，具备极强的针对性和可操作性，得2分；</w:t>
            </w:r>
            <w:r>
              <w:rPr>
                <w:rFonts w:hint="eastAsia" w:ascii="Times New Roman" w:hAnsi="Times New Roman" w:eastAsia="宋体" w:cs="Times New Roman"/>
                <w:szCs w:val="21"/>
              </w:rPr>
            </w:r>
            <w:r/>
          </w:p>
          <w:p>
            <w:pPr>
              <w:pStyle w:val="897"/>
              <w:jc w:val="left"/>
              <w:widowControl/>
              <w:rPr>
                <w:rFonts w:hint="eastAsia" w:ascii="Times New Roman" w:hAnsi="Times New Roman" w:eastAsia="宋体" w:cs="Times New Roman"/>
                <w:szCs w:val="21"/>
              </w:rPr>
            </w:pPr>
            <w:r>
              <w:rPr>
                <w:rFonts w:hint="eastAsia" w:ascii="Times New Roman" w:hAnsi="Times New Roman" w:eastAsia="宋体" w:cs="Times New Roman"/>
                <w:szCs w:val="21"/>
              </w:rPr>
              <w:t xml:space="preserve">（2）方案基本符合高校特点，内容较完整，具有一定针对性，但措施不够具体或创新性一般的，得1分；</w:t>
            </w:r>
            <w:r>
              <w:rPr>
                <w:rFonts w:hint="eastAsia" w:ascii="Times New Roman" w:hAnsi="Times New Roman" w:eastAsia="宋体" w:cs="Times New Roman"/>
                <w:szCs w:val="21"/>
              </w:rPr>
            </w:r>
            <w:r/>
          </w:p>
          <w:p>
            <w:pPr>
              <w:pStyle w:val="897"/>
              <w:jc w:val="left"/>
              <w:widowControl/>
              <w:rPr>
                <w:rFonts w:ascii="宋体" w:hAnsi="宋体" w:eastAsia="宋体" w:cs="宋体"/>
                <w:szCs w:val="21"/>
              </w:rPr>
            </w:pPr>
            <w:r>
              <w:rPr>
                <w:rFonts w:hint="eastAsia" w:ascii="Times New Roman" w:hAnsi="Times New Roman" w:eastAsia="宋体" w:cs="Times New Roman"/>
                <w:szCs w:val="21"/>
              </w:rPr>
              <w:t xml:space="preserve">（3）方案内容空泛、不符合高校实际，缺乏可操作性，或未提供相关内容的，不得分。</w:t>
            </w:r>
            <w:r>
              <w:rPr>
                <w:rFonts w:ascii="宋体" w:hAnsi="宋体" w:eastAsia="宋体" w:cs="宋体"/>
                <w:szCs w:val="21"/>
              </w:rPr>
            </w:r>
            <w:r/>
          </w:p>
        </w:tc>
        <w:tc>
          <w:tcPr>
            <w:tcW w:w="494"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r>
            <w:r/>
          </w:p>
        </w:tc>
        <w:tc>
          <w:tcPr>
            <w:tcW w:w="544"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0</w:t>
            </w:r>
            <w:r>
              <w:rPr>
                <w:rFonts w:ascii="宋体" w:hAnsi="宋体" w:eastAsia="宋体" w:cs="宋体"/>
                <w:szCs w:val="21"/>
              </w:rPr>
            </w:r>
            <w:r/>
          </w:p>
        </w:tc>
        <w:tc>
          <w:tcPr>
            <w:tcW w:w="429"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szCs w:val="21"/>
              </w:rPr>
              <w:t xml:space="preserve">主观分</w:t>
            </w:r>
            <w:r>
              <w:rPr>
                <w:rFonts w:ascii="宋体" w:hAnsi="宋体" w:eastAsia="宋体" w:cs="宋体"/>
                <w:szCs w:val="21"/>
              </w:rPr>
            </w:r>
            <w:r/>
          </w:p>
        </w:tc>
      </w:tr>
    </w:tbl>
    <w:p>
      <w:pPr>
        <w:pStyle w:val="988"/>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8"/>
        <w:numPr>
          <w:ilvl w:val="0"/>
          <w:numId w:val="0"/>
        </w:numPr>
        <w:spacing w:line="0" w:lineRule="atLeast"/>
        <w:rPr>
          <w:rFonts w:ascii="Times New Roman" w:hAnsi="Times New Roman" w:eastAsia="方正仿宋_GBK" w:cs="Times New Roman"/>
          <w:highlight w:val="none"/>
        </w:rPr>
      </w:pPr>
      <w:r>
        <w:rPr>
          <w:rFonts w:ascii="Times New Roman" w:hAnsi="Times New Roman" w:eastAsia="方正仿宋_GBK" w:cs="Times New Roman"/>
          <w:b/>
          <w:highlight w:val="none"/>
          <w:lang w:val="en-US" w:eastAsia="zh-CN"/>
        </w:rPr>
        <w:t xml:space="preserve">商务分：</w:t>
      </w:r>
      <w:r>
        <w:rPr>
          <w:rFonts w:hint="eastAsia" w:ascii="Times New Roman" w:hAnsi="Times New Roman" w:eastAsia="方正仿宋_GBK" w:cs="Times New Roman"/>
          <w:b/>
          <w:highlight w:val="none"/>
          <w:lang w:val="en-US" w:eastAsia="zh-CN"/>
        </w:rPr>
        <w:t xml:space="preserve">42</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highlight w:val="none"/>
        </w:rPr>
      </w:r>
      <w:r/>
    </w:p>
    <w:tbl>
      <w:tblPr>
        <w:tblStyle w:val="1014"/>
        <w:tblW w:w="999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
        <w:gridCol w:w="776"/>
        <w:gridCol w:w="7172"/>
        <w:gridCol w:w="544"/>
        <w:gridCol w:w="511"/>
        <w:gridCol w:w="511"/>
      </w:tblGrid>
      <w:tr>
        <w:trPr/>
        <w:tc>
          <w:tcPr>
            <w:tcW w:w="476" w:type="dxa"/>
            <w:vAlign w:val="center"/>
            <w:textDirection w:val="lrTb"/>
            <w:noWrap w:val="false"/>
          </w:tcPr>
          <w:p>
            <w:pPr>
              <w:pStyle w:val="988"/>
              <w:ind w:firstLine="0"/>
              <w:jc w:val="center"/>
              <w:spacing w:line="0" w:lineRule="atLeast"/>
              <w:rPr>
                <w:rFonts w:ascii="宋体" w:hAnsi="宋体" w:eastAsia="宋体" w:cs="Times New Roman"/>
                <w:b/>
              </w:rPr>
            </w:pPr>
            <w:r>
              <w:rPr>
                <w:rFonts w:hint="eastAsia" w:ascii="宋体" w:hAnsi="宋体" w:eastAsia="宋体" w:cs="Times New Roman"/>
                <w:b/>
              </w:rPr>
              <w:t xml:space="preserve">序号</w:t>
            </w:r>
            <w:r>
              <w:rPr>
                <w:rFonts w:ascii="宋体" w:hAnsi="宋体" w:eastAsia="宋体" w:cs="Times New Roman"/>
                <w:b/>
              </w:rPr>
            </w:r>
            <w:r/>
          </w:p>
        </w:tc>
        <w:tc>
          <w:tcPr>
            <w:tcW w:w="776" w:type="dxa"/>
            <w:vAlign w:val="center"/>
            <w:textDirection w:val="lrTb"/>
            <w:noWrap w:val="false"/>
          </w:tcPr>
          <w:p>
            <w:pPr>
              <w:pStyle w:val="988"/>
              <w:ind w:firstLine="0"/>
              <w:jc w:val="center"/>
              <w:spacing w:line="0" w:lineRule="atLeast"/>
              <w:rPr>
                <w:rFonts w:ascii="宋体" w:hAnsi="宋体" w:eastAsia="宋体" w:cs="Times New Roman"/>
                <w:b/>
              </w:rPr>
            </w:pPr>
            <w:r>
              <w:rPr>
                <w:rFonts w:hint="eastAsia" w:ascii="宋体" w:hAnsi="宋体" w:eastAsia="宋体" w:cs="Times New Roman"/>
                <w:b/>
              </w:rPr>
              <w:t xml:space="preserve">评分点名称</w:t>
            </w:r>
            <w:r>
              <w:rPr>
                <w:rFonts w:ascii="宋体" w:hAnsi="宋体" w:eastAsia="宋体" w:cs="Times New Roman"/>
                <w:b/>
              </w:rPr>
            </w:r>
            <w:r/>
          </w:p>
        </w:tc>
        <w:tc>
          <w:tcPr>
            <w:tcW w:w="7172" w:type="dxa"/>
            <w:vAlign w:val="center"/>
            <w:textDirection w:val="lrTb"/>
            <w:noWrap w:val="false"/>
          </w:tcPr>
          <w:p>
            <w:pPr>
              <w:pStyle w:val="988"/>
              <w:ind w:firstLine="0"/>
              <w:jc w:val="center"/>
              <w:spacing w:line="0" w:lineRule="atLeast"/>
              <w:rPr>
                <w:rFonts w:ascii="宋体" w:hAnsi="宋体" w:eastAsia="宋体" w:cs="Times New Roman"/>
                <w:b/>
              </w:rPr>
            </w:pPr>
            <w:r>
              <w:rPr>
                <w:rFonts w:hint="eastAsia" w:ascii="宋体" w:hAnsi="宋体" w:eastAsia="宋体" w:cs="Times New Roman"/>
                <w:b/>
              </w:rPr>
              <w:t xml:space="preserve">评审标准</w:t>
            </w:r>
            <w:r>
              <w:rPr>
                <w:rFonts w:ascii="宋体" w:hAnsi="宋体" w:eastAsia="宋体" w:cs="Times New Roman"/>
                <w:b/>
              </w:rPr>
            </w:r>
            <w:r/>
          </w:p>
        </w:tc>
        <w:tc>
          <w:tcPr>
            <w:tcW w:w="544" w:type="dxa"/>
            <w:vAlign w:val="center"/>
            <w:textDirection w:val="lrTb"/>
            <w:noWrap w:val="false"/>
          </w:tcPr>
          <w:p>
            <w:pPr>
              <w:pStyle w:val="988"/>
              <w:ind w:firstLine="0"/>
              <w:jc w:val="center"/>
              <w:spacing w:line="0" w:lineRule="atLeast"/>
              <w:rPr>
                <w:rFonts w:ascii="宋体" w:hAnsi="宋体" w:eastAsia="宋体" w:cs="Times New Roman"/>
                <w:b/>
              </w:rPr>
            </w:pPr>
            <w:r>
              <w:rPr>
                <w:rFonts w:hint="eastAsia" w:ascii="宋体" w:hAnsi="宋体" w:eastAsia="宋体" w:cs="Times New Roman"/>
                <w:b/>
              </w:rPr>
              <w:t xml:space="preserve">最高分</w:t>
            </w:r>
            <w:r>
              <w:rPr>
                <w:rFonts w:ascii="宋体" w:hAnsi="宋体" w:eastAsia="宋体" w:cs="Times New Roman"/>
                <w:b/>
              </w:rPr>
            </w:r>
            <w:r/>
          </w:p>
        </w:tc>
        <w:tc>
          <w:tcPr>
            <w:tcW w:w="511" w:type="dxa"/>
            <w:vAlign w:val="center"/>
            <w:textDirection w:val="lrTb"/>
            <w:noWrap w:val="false"/>
          </w:tcPr>
          <w:p>
            <w:pPr>
              <w:pStyle w:val="988"/>
              <w:ind w:firstLine="0"/>
              <w:jc w:val="center"/>
              <w:spacing w:line="0" w:lineRule="atLeast"/>
              <w:rPr>
                <w:rFonts w:ascii="宋体" w:hAnsi="宋体" w:eastAsia="宋体" w:cs="Times New Roman"/>
                <w:b/>
              </w:rPr>
            </w:pPr>
            <w:r>
              <w:rPr>
                <w:rFonts w:hint="eastAsia" w:ascii="宋体" w:hAnsi="宋体" w:eastAsia="宋体" w:cs="Times New Roman"/>
                <w:b/>
              </w:rPr>
              <w:t xml:space="preserve">最低分</w:t>
            </w:r>
            <w:r>
              <w:rPr>
                <w:rFonts w:ascii="宋体" w:hAnsi="宋体" w:eastAsia="宋体" w:cs="Times New Roman"/>
                <w:b/>
              </w:rPr>
            </w:r>
            <w:r/>
          </w:p>
        </w:tc>
        <w:tc>
          <w:tcPr>
            <w:tcW w:w="511" w:type="dxa"/>
            <w:vAlign w:val="center"/>
            <w:textDirection w:val="lrTb"/>
            <w:noWrap w:val="false"/>
          </w:tcPr>
          <w:p>
            <w:pPr>
              <w:pStyle w:val="988"/>
              <w:ind w:firstLine="0"/>
              <w:jc w:val="center"/>
              <w:spacing w:line="0" w:lineRule="atLeast"/>
              <w:rPr>
                <w:rFonts w:ascii="宋体" w:hAnsi="宋体" w:eastAsia="宋体" w:cs="Times New Roman"/>
                <w:b/>
              </w:rPr>
            </w:pPr>
            <w:r>
              <w:rPr>
                <w:rFonts w:hint="eastAsia" w:ascii="宋体" w:hAnsi="宋体" w:eastAsia="宋体" w:cs="Times New Roman"/>
                <w:b/>
              </w:rPr>
              <w:t xml:space="preserve">类型</w:t>
            </w:r>
            <w:r>
              <w:rPr>
                <w:rFonts w:ascii="宋体" w:hAnsi="宋体" w:eastAsia="宋体" w:cs="Times New Roman"/>
                <w:b/>
              </w:rPr>
            </w:r>
            <w:r/>
          </w:p>
        </w:tc>
      </w:tr>
      <w:tr>
        <w:trPr/>
        <w:tc>
          <w:tcPr>
            <w:tcW w:w="476"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rPr>
              <w:t xml:space="preserve">1</w:t>
            </w:r>
            <w:r>
              <w:rPr>
                <w:rFonts w:ascii="宋体" w:hAnsi="宋体" w:eastAsia="宋体" w:cs="宋体"/>
                <w:szCs w:val="21"/>
              </w:rPr>
            </w:r>
            <w:r/>
          </w:p>
        </w:tc>
        <w:tc>
          <w:tcPr>
            <w:tcW w:w="776"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rPr>
              <w:t xml:space="preserve">业绩</w:t>
            </w:r>
            <w:r>
              <w:rPr>
                <w:rFonts w:ascii="宋体" w:hAnsi="宋体" w:eastAsia="宋体" w:cs="宋体"/>
                <w:szCs w:val="21"/>
              </w:rPr>
            </w:r>
            <w:r/>
          </w:p>
        </w:tc>
        <w:tc>
          <w:tcPr>
            <w:tcW w:w="7172" w:type="dxa"/>
            <w:vAlign w:val="center"/>
            <w:textDirection w:val="lrTb"/>
            <w:noWrap w:val="false"/>
          </w:tcPr>
          <w:p>
            <w:pPr>
              <w:pStyle w:val="897"/>
              <w:jc w:val="left"/>
              <w:widowControl/>
              <w:rPr>
                <w:rFonts w:ascii="宋体" w:hAnsi="宋体" w:eastAsia="宋体" w:cs="宋体"/>
              </w:rPr>
            </w:pPr>
            <w:r>
              <w:rPr>
                <w:rFonts w:hint="eastAsia" w:ascii="宋体" w:hAnsi="宋体" w:eastAsia="宋体" w:cs="宋体"/>
              </w:rPr>
              <w:t xml:space="preserve">（1）2022年1月（以合同签订日期为准）以来非住宅类物业服务案例，案例中必须有保洁服务和维修服务。案例符合上述要求的，有1个得1分，最多得3分。</w:t>
            </w:r>
            <w:r>
              <w:rPr>
                <w:rFonts w:ascii="宋体" w:hAnsi="宋体" w:eastAsia="宋体" w:cs="宋体"/>
              </w:rPr>
            </w:r>
            <w:r/>
          </w:p>
          <w:p>
            <w:pPr>
              <w:pStyle w:val="897"/>
              <w:jc w:val="left"/>
              <w:widowControl/>
              <w:rPr>
                <w:rFonts w:ascii="宋体" w:hAnsi="宋体" w:eastAsia="宋体" w:cs="宋体"/>
              </w:rPr>
            </w:pPr>
            <w:r>
              <w:rPr>
                <w:rFonts w:hint="eastAsia" w:ascii="宋体" w:hAnsi="宋体" w:eastAsia="宋体" w:cs="宋体"/>
              </w:rPr>
              <w:t xml:space="preserve">（2）上述案例有宿舍服务内容的有1个加1分，最多加2分；</w:t>
            </w:r>
            <w:r>
              <w:rPr>
                <w:rFonts w:ascii="宋体" w:hAnsi="宋体" w:eastAsia="宋体" w:cs="宋体"/>
              </w:rPr>
            </w:r>
            <w:r/>
          </w:p>
          <w:p>
            <w:pPr>
              <w:pStyle w:val="897"/>
              <w:jc w:val="left"/>
              <w:widowControl/>
              <w:rPr>
                <w:rFonts w:ascii="宋体" w:hAnsi="宋体" w:eastAsia="宋体" w:cs="宋体"/>
              </w:rPr>
            </w:pPr>
            <w:r>
              <w:rPr>
                <w:rFonts w:hint="eastAsia" w:ascii="宋体" w:hAnsi="宋体" w:eastAsia="宋体" w:cs="宋体"/>
              </w:rPr>
              <w:t xml:space="preserve">（3）上述案例有高压值班内容的有1个加1分，最多加2分。</w:t>
            </w:r>
            <w:r>
              <w:rPr>
                <w:rFonts w:ascii="宋体" w:hAnsi="宋体" w:eastAsia="宋体" w:cs="宋体"/>
              </w:rPr>
            </w:r>
            <w:r/>
          </w:p>
          <w:p>
            <w:pPr>
              <w:pStyle w:val="897"/>
              <w:jc w:val="left"/>
              <w:widowControl/>
              <w:rPr>
                <w:rFonts w:ascii="宋体" w:hAnsi="宋体" w:eastAsia="宋体" w:cs="宋体"/>
              </w:rPr>
            </w:pPr>
            <w:r>
              <w:rPr>
                <w:rFonts w:hint="eastAsia" w:ascii="宋体" w:hAnsi="宋体" w:eastAsia="宋体" w:cs="宋体"/>
              </w:rPr>
              <w:t xml:space="preserve">（4）上述案例有绿化养护服务内容的有一个加1分，最多加2分。</w:t>
            </w:r>
            <w:r>
              <w:rPr>
                <w:rFonts w:ascii="宋体" w:hAnsi="宋体" w:eastAsia="宋体" w:cs="宋体"/>
              </w:rPr>
            </w:r>
            <w:r/>
          </w:p>
          <w:p>
            <w:pPr>
              <w:pStyle w:val="897"/>
              <w:jc w:val="left"/>
              <w:widowControl/>
              <w:rPr>
                <w:rFonts w:ascii="宋体" w:hAnsi="宋体" w:eastAsia="宋体" w:cs="宋体"/>
              </w:rPr>
            </w:pPr>
            <w:r>
              <w:rPr>
                <w:rFonts w:hint="eastAsia" w:ascii="宋体" w:hAnsi="宋体" w:eastAsia="宋体" w:cs="宋体"/>
              </w:rPr>
              <w:t xml:space="preserve">需提供以下材料进行佐证：①案例合同扫描件加盖公章；②案例合同服务期内的任意一个结算期的服务费发票。③加盖业主公章（与签订合同的单位名称一致）的业主评价材料。</w:t>
            </w:r>
            <w:r>
              <w:rPr>
                <w:rFonts w:ascii="宋体" w:hAnsi="宋体" w:eastAsia="宋体" w:cs="宋体"/>
              </w:rPr>
            </w:r>
            <w:r/>
          </w:p>
          <w:p>
            <w:pPr>
              <w:pStyle w:val="897"/>
              <w:jc w:val="left"/>
              <w:widowControl/>
              <w:rPr>
                <w:rFonts w:ascii="宋体" w:hAnsi="宋体" w:eastAsia="宋体" w:cs="宋体"/>
              </w:rPr>
            </w:pPr>
            <w:r>
              <w:rPr>
                <w:rFonts w:hint="eastAsia" w:ascii="宋体" w:hAnsi="宋体" w:eastAsia="宋体" w:cs="宋体"/>
              </w:rPr>
              <w:t xml:space="preserve">注：与同一单位签订的多份合同只按1个案例计算；每个业绩中上述材料提供不全的，该业绩不得分。</w:t>
            </w:r>
            <w:r>
              <w:rPr>
                <w:rFonts w:ascii="宋体" w:hAnsi="宋体" w:eastAsia="宋体" w:cs="宋体"/>
              </w:rPr>
            </w:r>
            <w:r/>
          </w:p>
        </w:tc>
        <w:tc>
          <w:tcPr>
            <w:tcW w:w="544"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rPr>
              <w:t xml:space="preserve">9</w:t>
            </w:r>
            <w:r>
              <w:rPr>
                <w:rFonts w:ascii="宋体" w:hAnsi="宋体" w:eastAsia="宋体" w:cs="宋体"/>
                <w:szCs w:val="21"/>
              </w:rPr>
            </w:r>
            <w:r/>
          </w:p>
        </w:tc>
        <w:tc>
          <w:tcPr>
            <w:tcW w:w="511"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rPr>
              <w:t xml:space="preserve">0</w:t>
            </w:r>
            <w:r>
              <w:rPr>
                <w:rFonts w:ascii="宋体" w:hAnsi="宋体" w:eastAsia="宋体" w:cs="宋体"/>
                <w:szCs w:val="21"/>
              </w:rPr>
            </w:r>
            <w:r/>
          </w:p>
        </w:tc>
        <w:tc>
          <w:tcPr>
            <w:tcW w:w="511"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rPr>
              <w:t xml:space="preserve">客观分</w:t>
            </w:r>
            <w:r>
              <w:rPr>
                <w:rFonts w:ascii="宋体" w:hAnsi="宋体" w:eastAsia="宋体" w:cs="宋体"/>
                <w:szCs w:val="21"/>
              </w:rPr>
            </w:r>
            <w:r/>
          </w:p>
        </w:tc>
      </w:tr>
      <w:tr>
        <w:trPr/>
        <w:tc>
          <w:tcPr>
            <w:tcW w:w="476"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rPr>
              <w:t xml:space="preserve">2</w:t>
            </w:r>
            <w:r>
              <w:rPr>
                <w:rFonts w:ascii="宋体" w:hAnsi="宋体" w:eastAsia="宋体" w:cs="宋体"/>
                <w:szCs w:val="21"/>
              </w:rPr>
            </w:r>
            <w:r/>
          </w:p>
        </w:tc>
        <w:tc>
          <w:tcPr>
            <w:tcW w:w="776" w:type="dxa"/>
            <w:vAlign w:val="center"/>
            <w:textDirection w:val="lrTb"/>
            <w:noWrap w:val="false"/>
          </w:tcPr>
          <w:p>
            <w:pPr>
              <w:pStyle w:val="897"/>
              <w:jc w:val="left"/>
              <w:widowControl/>
              <w:rPr>
                <w:rFonts w:ascii="宋体" w:hAnsi="宋体" w:eastAsia="宋体" w:cs="宋体"/>
                <w:szCs w:val="21"/>
              </w:rPr>
            </w:pPr>
            <w:r>
              <w:rPr>
                <w:rFonts w:hint="eastAsia" w:ascii="宋体" w:hAnsi="宋体" w:eastAsia="宋体" w:cs="宋体"/>
              </w:rPr>
              <w:t xml:space="preserve">认证证书</w:t>
            </w:r>
            <w:r>
              <w:rPr>
                <w:rFonts w:ascii="宋体" w:hAnsi="宋体" w:eastAsia="宋体" w:cs="宋体"/>
                <w:szCs w:val="21"/>
              </w:rPr>
            </w:r>
            <w:r/>
          </w:p>
        </w:tc>
        <w:tc>
          <w:tcPr>
            <w:tcW w:w="7172" w:type="dxa"/>
            <w:vAlign w:val="center"/>
            <w:textDirection w:val="lrTb"/>
            <w:noWrap w:val="false"/>
          </w:tcPr>
          <w:p>
            <w:pPr>
              <w:pStyle w:val="897"/>
              <w:jc w:val="left"/>
              <w:widowControl/>
              <w:rPr>
                <w:rFonts w:ascii="宋体" w:hAnsi="宋体" w:eastAsia="宋体" w:cs="宋体"/>
              </w:rPr>
            </w:pPr>
            <w:r>
              <w:rPr>
                <w:rFonts w:hint="eastAsia" w:ascii="宋体" w:hAnsi="宋体" w:eastAsia="宋体" w:cs="宋体"/>
              </w:rPr>
              <w:t xml:space="preserve">投标人具有：质量管理体系认证证书、环境管理体系认证证书、职业健康安全管理体系认证证书，每具有一项得1分，本项最高得3分。</w:t>
            </w:r>
            <w:r>
              <w:rPr>
                <w:rFonts w:ascii="宋体" w:hAnsi="宋体" w:eastAsia="宋体" w:cs="宋体"/>
              </w:rPr>
            </w:r>
            <w:r/>
          </w:p>
          <w:p>
            <w:pPr>
              <w:pStyle w:val="897"/>
              <w:jc w:val="left"/>
              <w:widowControl/>
              <w:rPr>
                <w:rFonts w:ascii="宋体" w:hAnsi="宋体" w:eastAsia="宋体" w:cs="宋体"/>
                <w:szCs w:val="21"/>
              </w:rPr>
            </w:pPr>
            <w:r>
              <w:rPr>
                <w:rFonts w:hint="eastAsia" w:ascii="宋体" w:hAnsi="宋体" w:eastAsia="宋体" w:cs="宋体"/>
              </w:rPr>
              <w:t xml:space="preserve">注：以上所有体系认证证书都须在有效期内。（请提供相应认证证书和全国认证认可信息公共服务平台查询截图。不提供的，不得分）。</w:t>
            </w:r>
            <w:r>
              <w:rPr>
                <w:rFonts w:ascii="宋体" w:hAnsi="宋体" w:eastAsia="宋体" w:cs="宋体"/>
                <w:szCs w:val="21"/>
              </w:rPr>
            </w:r>
            <w:r/>
          </w:p>
        </w:tc>
        <w:tc>
          <w:tcPr>
            <w:tcW w:w="544"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rPr>
              <w:t xml:space="preserve">3</w:t>
            </w:r>
            <w:r>
              <w:rPr>
                <w:rFonts w:ascii="宋体" w:hAnsi="宋体" w:eastAsia="宋体" w:cs="宋体"/>
                <w:szCs w:val="21"/>
              </w:rPr>
            </w:r>
            <w:r/>
          </w:p>
        </w:tc>
        <w:tc>
          <w:tcPr>
            <w:tcW w:w="511"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rPr>
              <w:t xml:space="preserve">0</w:t>
            </w:r>
            <w:r>
              <w:rPr>
                <w:rFonts w:ascii="宋体" w:hAnsi="宋体" w:eastAsia="宋体" w:cs="宋体"/>
                <w:szCs w:val="21"/>
              </w:rPr>
            </w:r>
            <w:r/>
          </w:p>
        </w:tc>
        <w:tc>
          <w:tcPr>
            <w:tcW w:w="511"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rPr>
              <w:t xml:space="preserve">客观分</w:t>
            </w:r>
            <w:r>
              <w:rPr>
                <w:rFonts w:ascii="宋体" w:hAnsi="宋体" w:eastAsia="宋体" w:cs="宋体"/>
                <w:szCs w:val="21"/>
              </w:rPr>
            </w:r>
            <w:r/>
          </w:p>
        </w:tc>
      </w:tr>
      <w:tr>
        <w:trPr/>
        <w:tc>
          <w:tcPr>
            <w:tcW w:w="476"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rPr>
              <w:t xml:space="preserve">3</w:t>
            </w:r>
            <w:r>
              <w:rPr>
                <w:rFonts w:ascii="宋体" w:hAnsi="宋体" w:eastAsia="宋体" w:cs="宋体"/>
                <w:szCs w:val="21"/>
              </w:rPr>
            </w:r>
            <w:r/>
          </w:p>
        </w:tc>
        <w:tc>
          <w:tcPr>
            <w:tcW w:w="776"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rPr>
              <w:t xml:space="preserve">项目经理</w:t>
            </w:r>
            <w:r>
              <w:rPr>
                <w:rFonts w:ascii="宋体" w:hAnsi="宋体" w:eastAsia="宋体" w:cs="宋体"/>
                <w:szCs w:val="21"/>
              </w:rPr>
            </w:r>
            <w:r/>
          </w:p>
        </w:tc>
        <w:tc>
          <w:tcPr>
            <w:tcW w:w="7172" w:type="dxa"/>
            <w:vAlign w:val="center"/>
            <w:textDirection w:val="lrTb"/>
            <w:noWrap w:val="false"/>
          </w:tcPr>
          <w:p>
            <w:pPr>
              <w:pStyle w:val="897"/>
              <w:jc w:val="left"/>
              <w:widowControl/>
              <w:rPr>
                <w:rFonts w:ascii="宋体" w:hAnsi="宋体" w:eastAsia="宋体" w:cs="宋体"/>
              </w:rPr>
            </w:pPr>
            <w:r>
              <w:rPr>
                <w:rFonts w:hint="eastAsia" w:ascii="宋体" w:hAnsi="宋体" w:eastAsia="宋体" w:cs="宋体"/>
              </w:rPr>
              <w:t xml:space="preserve">（1）拟派项目经理</w:t>
            </w:r>
            <w:r>
              <w:rPr>
                <w:rFonts w:hint="eastAsia" w:ascii="宋体" w:hAnsi="宋体" w:cs="宋体"/>
              </w:rPr>
              <w:t xml:space="preserve">年龄</w:t>
            </w:r>
            <w:r>
              <w:rPr>
                <w:rFonts w:hint="eastAsia" w:ascii="宋体" w:hAnsi="宋体" w:eastAsia="宋体" w:cs="宋体"/>
              </w:rPr>
              <w:t xml:space="preserve">（</w:t>
            </w:r>
            <w:r>
              <w:rPr>
                <w:rFonts w:hint="eastAsia" w:ascii="宋体" w:hAnsi="宋体" w:eastAsia="宋体" w:cs="宋体"/>
                <w:b/>
                <w:bCs/>
              </w:rPr>
              <w:t xml:space="preserve">本项最高得2分</w:t>
            </w:r>
            <w:r>
              <w:rPr>
                <w:rFonts w:hint="eastAsia" w:ascii="宋体" w:hAnsi="宋体" w:eastAsia="宋体" w:cs="宋体"/>
              </w:rPr>
              <w:t xml:space="preserve">）</w:t>
            </w:r>
            <w:r>
              <w:rPr>
                <w:rFonts w:ascii="宋体" w:hAnsi="宋体" w:eastAsia="宋体" w:cs="宋体"/>
              </w:rPr>
            </w:r>
            <w:r/>
          </w:p>
          <w:p>
            <w:pPr>
              <w:pStyle w:val="897"/>
              <w:jc w:val="left"/>
              <w:widowControl/>
              <w:rPr>
                <w:rFonts w:ascii="宋体" w:hAnsi="宋体" w:eastAsia="宋体" w:cs="宋体"/>
                <w:bCs/>
              </w:rPr>
            </w:pPr>
            <w:r>
              <w:rPr>
                <w:rFonts w:hint="eastAsia" w:ascii="宋体" w:hAnsi="宋体" w:eastAsia="宋体" w:cs="宋体"/>
                <w:bCs/>
              </w:rPr>
              <w:t xml:space="preserve">年龄在 50 周岁以下得2分，提供身份证扫描件，及投标人与其签订的有效劳动合同扫描件，不提供不得分。</w:t>
            </w:r>
            <w:r>
              <w:rPr>
                <w:rFonts w:ascii="宋体" w:hAnsi="宋体" w:eastAsia="宋体" w:cs="宋体"/>
                <w:bCs/>
              </w:rPr>
            </w:r>
            <w:r/>
          </w:p>
          <w:p>
            <w:pPr>
              <w:pStyle w:val="897"/>
              <w:jc w:val="left"/>
              <w:widowControl/>
              <w:rPr>
                <w:rFonts w:ascii="宋体" w:hAnsi="宋体" w:eastAsia="宋体" w:cs="宋体"/>
              </w:rPr>
            </w:pPr>
            <w:r>
              <w:rPr>
                <w:rFonts w:hint="eastAsia" w:ascii="宋体" w:hAnsi="宋体" w:eastAsia="宋体" w:cs="宋体"/>
              </w:rPr>
              <w:t xml:space="preserve">（2）拟派项目经理学历（</w:t>
            </w:r>
            <w:r>
              <w:rPr>
                <w:rFonts w:hint="eastAsia" w:ascii="宋体" w:hAnsi="宋体" w:eastAsia="宋体" w:cs="宋体"/>
                <w:b/>
                <w:bCs/>
              </w:rPr>
              <w:t xml:space="preserve">本项最高得2分</w:t>
            </w:r>
            <w:r>
              <w:rPr>
                <w:rFonts w:hint="eastAsia" w:ascii="宋体" w:hAnsi="宋体" w:eastAsia="宋体" w:cs="宋体"/>
              </w:rPr>
              <w:t xml:space="preserve">）</w:t>
            </w:r>
            <w:r>
              <w:rPr>
                <w:rFonts w:ascii="宋体" w:hAnsi="宋体" w:eastAsia="宋体" w:cs="宋体"/>
              </w:rPr>
            </w:r>
            <w:r/>
          </w:p>
          <w:p>
            <w:pPr>
              <w:pStyle w:val="897"/>
              <w:jc w:val="left"/>
              <w:widowControl/>
              <w:rPr>
                <w:rFonts w:ascii="宋体" w:hAnsi="宋体" w:eastAsia="宋体" w:cs="宋体"/>
              </w:rPr>
            </w:pPr>
            <w:r>
              <w:rPr>
                <w:rFonts w:hint="eastAsia" w:ascii="宋体" w:hAnsi="宋体" w:eastAsia="宋体" w:cs="宋体"/>
              </w:rPr>
              <w:t xml:space="preserve">有本科及以上学历的得2分，需提供学历证明，不提供不得分。</w:t>
            </w:r>
            <w:r>
              <w:rPr>
                <w:rFonts w:ascii="宋体" w:hAnsi="宋体" w:eastAsia="宋体" w:cs="宋体"/>
              </w:rPr>
            </w:r>
            <w:r/>
          </w:p>
          <w:p>
            <w:pPr>
              <w:pStyle w:val="897"/>
              <w:numPr>
                <w:ilvl w:val="0"/>
                <w:numId w:val="8"/>
              </w:numPr>
              <w:jc w:val="left"/>
              <w:widowControl/>
              <w:rPr>
                <w:rFonts w:ascii="宋体" w:hAnsi="宋体" w:eastAsia="宋体" w:cs="宋体"/>
              </w:rPr>
            </w:pPr>
            <w:r>
              <w:rPr>
                <w:rFonts w:hint="eastAsia" w:ascii="宋体" w:hAnsi="宋体" w:eastAsia="宋体" w:cs="宋体"/>
              </w:rPr>
              <w:t xml:space="preserve">拟派项目经理物业服务经验（</w:t>
            </w:r>
            <w:r>
              <w:rPr>
                <w:rFonts w:hint="eastAsia" w:ascii="宋体" w:hAnsi="宋体" w:eastAsia="宋体" w:cs="宋体"/>
                <w:b/>
                <w:bCs/>
              </w:rPr>
              <w:t xml:space="preserve">本项最高得3分</w:t>
            </w:r>
            <w:r>
              <w:rPr>
                <w:rFonts w:hint="eastAsia" w:ascii="宋体" w:hAnsi="宋体" w:eastAsia="宋体" w:cs="宋体"/>
              </w:rPr>
              <w:t xml:space="preserve">）</w:t>
            </w:r>
            <w:r>
              <w:rPr>
                <w:rFonts w:ascii="宋体" w:hAnsi="宋体" w:eastAsia="宋体" w:cs="宋体"/>
              </w:rPr>
            </w:r>
            <w:r/>
          </w:p>
          <w:p>
            <w:pPr>
              <w:pStyle w:val="897"/>
              <w:jc w:val="left"/>
              <w:widowControl/>
              <w:rPr>
                <w:rFonts w:ascii="宋体" w:hAnsi="宋体" w:eastAsia="宋体" w:cs="宋体"/>
              </w:rPr>
            </w:pPr>
            <w:r>
              <w:rPr>
                <w:rFonts w:hint="eastAsia" w:ascii="宋体" w:hAnsi="宋体" w:eastAsia="宋体" w:cs="宋体"/>
              </w:rPr>
              <w:t xml:space="preserve">项目经理物业服务经历≧5年的，得3分；②项目经理物业服务经历≧3年的，得2分；项目经理物业服务经历≧1年的，得1分；项目经理物业服务经历&lt;1年的，不得分。</w:t>
            </w:r>
            <w:r>
              <w:rPr>
                <w:rFonts w:ascii="宋体" w:hAnsi="宋体" w:eastAsia="宋体" w:cs="宋体"/>
              </w:rPr>
            </w:r>
            <w:r/>
          </w:p>
          <w:p>
            <w:pPr>
              <w:pStyle w:val="897"/>
              <w:jc w:val="left"/>
              <w:widowControl/>
              <w:rPr>
                <w:rFonts w:ascii="宋体" w:hAnsi="宋体" w:eastAsia="宋体" w:cs="宋体"/>
                <w:szCs w:val="21"/>
              </w:rPr>
            </w:pPr>
            <w:r>
              <w:rPr>
                <w:rFonts w:hint="eastAsia" w:ascii="宋体" w:hAnsi="宋体" w:eastAsia="宋体" w:cs="宋体"/>
              </w:rPr>
              <w:t xml:space="preserve">需提供相应证明材料：①与相关物业公司签订的劳动合同；②相关物业公司与服务业主单位的服务合同</w:t>
            </w:r>
            <w:r>
              <w:rPr>
                <w:rFonts w:hint="eastAsia" w:ascii="宋体" w:hAnsi="宋体" w:eastAsia="宋体" w:cs="宋体"/>
                <w:highlight w:val="none"/>
              </w:rPr>
              <w:t xml:space="preserve">及该服务业主单位对拟派本项目经理本人服务期间，岗位和表现情况的证明及评价材料，材料中须有业主单位联系人和联系方式，并加盖业主</w:t>
            </w:r>
            <w:r>
              <w:rPr>
                <w:rFonts w:hint="eastAsia" w:ascii="宋体" w:hAnsi="宋体" w:eastAsia="宋体" w:cs="宋体"/>
                <w:highlight w:val="none"/>
              </w:rPr>
              <w:t xml:space="preserve">单位主管部门业务章；</w:t>
            </w:r>
            <w:r>
              <w:rPr>
                <w:rFonts w:hint="eastAsia" w:ascii="宋体" w:hAnsi="宋体" w:eastAsia="宋体" w:cs="宋体"/>
                <w:highlight w:val="none"/>
              </w:rPr>
              <w:t xml:space="preserve">③拟派本项目经理本人近六个月中任意一个月的社保缴纳记录；④第①②点的材料要与所佐</w:t>
            </w:r>
            <w:r>
              <w:rPr>
                <w:rFonts w:hint="eastAsia" w:ascii="宋体" w:hAnsi="宋体" w:eastAsia="宋体" w:cs="宋体"/>
              </w:rPr>
              <w:t xml:space="preserve">证的工作年限对应。材料不全或材料要素不全不得分。</w:t>
            </w:r>
            <w:r>
              <w:rPr>
                <w:rFonts w:ascii="宋体" w:hAnsi="宋体" w:eastAsia="宋体" w:cs="宋体"/>
                <w:szCs w:val="21"/>
              </w:rPr>
            </w:r>
            <w:r/>
          </w:p>
        </w:tc>
        <w:tc>
          <w:tcPr>
            <w:tcW w:w="544"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rPr>
              <w:t xml:space="preserve">7</w:t>
            </w:r>
            <w:r>
              <w:rPr>
                <w:rFonts w:ascii="宋体" w:hAnsi="宋体" w:eastAsia="宋体" w:cs="宋体"/>
                <w:szCs w:val="21"/>
              </w:rPr>
            </w:r>
            <w:r/>
          </w:p>
        </w:tc>
        <w:tc>
          <w:tcPr>
            <w:tcW w:w="511"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rPr>
              <w:t xml:space="preserve">0</w:t>
            </w:r>
            <w:r>
              <w:rPr>
                <w:rFonts w:ascii="宋体" w:hAnsi="宋体" w:eastAsia="宋体" w:cs="宋体"/>
                <w:szCs w:val="21"/>
              </w:rPr>
            </w:r>
            <w:r/>
          </w:p>
        </w:tc>
        <w:tc>
          <w:tcPr>
            <w:tcW w:w="511" w:type="dxa"/>
            <w:vAlign w:val="center"/>
            <w:textDirection w:val="lrTb"/>
            <w:noWrap w:val="false"/>
          </w:tcPr>
          <w:p>
            <w:pPr>
              <w:pStyle w:val="897"/>
              <w:jc w:val="center"/>
              <w:widowControl/>
              <w:rPr>
                <w:rFonts w:ascii="宋体" w:hAnsi="宋体" w:eastAsia="宋体" w:cs="宋体"/>
                <w:szCs w:val="21"/>
              </w:rPr>
            </w:pPr>
            <w:r>
              <w:rPr>
                <w:rFonts w:hint="eastAsia" w:ascii="宋体" w:hAnsi="宋体" w:eastAsia="宋体" w:cs="宋体"/>
              </w:rPr>
              <w:t xml:space="preserve">客观分</w:t>
            </w:r>
            <w:r>
              <w:rPr>
                <w:rFonts w:ascii="宋体" w:hAnsi="宋体" w:eastAsia="宋体" w:cs="宋体"/>
                <w:szCs w:val="21"/>
              </w:rPr>
            </w:r>
            <w:r/>
          </w:p>
        </w:tc>
      </w:tr>
      <w:tr>
        <w:trPr/>
        <w:tc>
          <w:tcPr>
            <w:tcW w:w="476" w:type="dxa"/>
            <w:vAlign w:val="center"/>
            <w:vMerge w:val="restart"/>
            <w:textDirection w:val="lrTb"/>
            <w:noWrap w:val="false"/>
          </w:tcPr>
          <w:p>
            <w:pPr>
              <w:pStyle w:val="897"/>
              <w:jc w:val="center"/>
              <w:widowControl/>
              <w:rPr>
                <w:rFonts w:ascii="宋体" w:hAnsi="宋体" w:eastAsia="宋体" w:cs="宋体"/>
                <w:szCs w:val="21"/>
              </w:rPr>
            </w:pPr>
            <w:r>
              <w:rPr>
                <w:rFonts w:hint="eastAsia" w:ascii="宋体" w:hAnsi="宋体" w:eastAsia="宋体" w:cs="宋体"/>
              </w:rPr>
              <w:t xml:space="preserve">4</w:t>
            </w:r>
            <w:r>
              <w:rPr>
                <w:rFonts w:ascii="宋体" w:hAnsi="宋体" w:eastAsia="宋体" w:cs="宋体"/>
                <w:szCs w:val="21"/>
              </w:rPr>
            </w:r>
            <w:r/>
          </w:p>
        </w:tc>
        <w:tc>
          <w:tcPr>
            <w:tcW w:w="776" w:type="dxa"/>
            <w:vAlign w:val="center"/>
            <w:vMerge w:val="restart"/>
            <w:textDirection w:val="lrTb"/>
            <w:noWrap w:val="false"/>
          </w:tcPr>
          <w:p>
            <w:pPr>
              <w:pStyle w:val="897"/>
              <w:jc w:val="center"/>
              <w:widowControl/>
              <w:rPr>
                <w:rFonts w:ascii="宋体" w:hAnsi="宋体" w:eastAsia="宋体" w:cs="宋体"/>
                <w:szCs w:val="21"/>
              </w:rPr>
            </w:pPr>
            <w:r>
              <w:rPr>
                <w:rFonts w:hint="eastAsia" w:ascii="宋体" w:hAnsi="宋体" w:eastAsia="宋体" w:cs="宋体"/>
              </w:rPr>
              <w:t xml:space="preserve">其他工作人员</w:t>
            </w:r>
            <w:r>
              <w:rPr>
                <w:rFonts w:ascii="宋体" w:hAnsi="宋体" w:eastAsia="宋体" w:cs="宋体"/>
                <w:szCs w:val="21"/>
              </w:rPr>
            </w:r>
            <w:r/>
          </w:p>
        </w:tc>
        <w:tc>
          <w:tcPr>
            <w:tcW w:w="7172" w:type="dxa"/>
            <w:vAlign w:val="center"/>
            <w:textDirection w:val="lrTb"/>
            <w:noWrap w:val="false"/>
          </w:tcPr>
          <w:p>
            <w:pPr>
              <w:pStyle w:val="897"/>
              <w:jc w:val="left"/>
              <w:widowControl/>
              <w:rPr>
                <w:rFonts w:ascii="宋体" w:hAnsi="宋体" w:eastAsia="宋体" w:cs="宋体"/>
              </w:rPr>
            </w:pPr>
            <w:r>
              <w:rPr>
                <w:rFonts w:hint="eastAsia" w:ascii="宋体" w:hAnsi="宋体" w:eastAsia="宋体" w:cs="宋体"/>
                <w:b/>
                <w:bCs/>
              </w:rPr>
              <w:t xml:space="preserve">采购包1“其他工作人员”适用</w:t>
            </w:r>
            <w:r>
              <w:rPr>
                <w:rFonts w:hint="eastAsia" w:ascii="宋体" w:hAnsi="宋体" w:eastAsia="宋体" w:cs="宋体"/>
              </w:rPr>
              <w:t xml:space="preserve">以下评审标准，</w:t>
            </w:r>
            <w:r>
              <w:rPr>
                <w:rFonts w:hint="eastAsia" w:ascii="宋体" w:hAnsi="宋体" w:eastAsia="宋体" w:cs="宋体"/>
                <w:b/>
                <w:bCs/>
              </w:rPr>
              <w:t xml:space="preserve">该项最高得14分</w:t>
            </w:r>
            <w:r>
              <w:rPr>
                <w:rFonts w:hint="eastAsia" w:ascii="宋体" w:hAnsi="宋体" w:eastAsia="宋体" w:cs="宋体"/>
              </w:rPr>
              <w:t xml:space="preserve">：</w:t>
            </w:r>
            <w:r>
              <w:rPr>
                <w:rFonts w:ascii="宋体" w:hAnsi="宋体" w:eastAsia="宋体" w:cs="宋体"/>
              </w:rPr>
            </w:r>
            <w:r/>
          </w:p>
          <w:p>
            <w:pPr>
              <w:pStyle w:val="897"/>
              <w:jc w:val="left"/>
              <w:widowControl/>
              <w:rPr>
                <w:rFonts w:ascii="宋体" w:hAnsi="宋体" w:eastAsia="宋体" w:cs="宋体"/>
              </w:rPr>
            </w:pPr>
            <w:r>
              <w:rPr>
                <w:rFonts w:hint="eastAsia" w:ascii="宋体" w:hAnsi="宋体" w:eastAsia="宋体" w:cs="宋体"/>
              </w:rPr>
              <w:t xml:space="preserve">（1）拟派驻本项目的生活老师，具有大专及以上学历的，每1人得0.5分</w:t>
            </w:r>
            <w:r>
              <w:rPr>
                <w:rFonts w:hint="eastAsia" w:eastAsia="宋体" w:cs="Times New Roman"/>
              </w:rPr>
              <w:t xml:space="preserve">。</w:t>
            </w:r>
            <w:r>
              <w:rPr>
                <w:rFonts w:hint="eastAsia" w:eastAsia="宋体" w:cs="Times New Roman"/>
                <w:b/>
                <w:bCs/>
              </w:rPr>
              <w:t xml:space="preserve">本项</w:t>
            </w:r>
            <w:r>
              <w:rPr>
                <w:rFonts w:hint="eastAsia" w:ascii="宋体" w:hAnsi="宋体" w:eastAsia="宋体" w:cs="宋体"/>
                <w:b/>
                <w:bCs/>
              </w:rPr>
              <w:t xml:space="preserve">最高得4分</w:t>
            </w:r>
            <w:r>
              <w:rPr>
                <w:rFonts w:hint="eastAsia" w:ascii="宋体" w:hAnsi="宋体" w:eastAsia="宋体" w:cs="宋体"/>
              </w:rPr>
              <w:t xml:space="preserve">。（</w:t>
            </w:r>
            <w:r>
              <w:rPr>
                <w:rFonts w:ascii="Calibri" w:hAnsi="Calibri" w:eastAsia="宋体" w:cs="Calibri"/>
              </w:rPr>
              <w:t xml:space="preserve">需提供</w:t>
            </w:r>
            <w:r>
              <w:rPr>
                <w:rFonts w:hint="eastAsia" w:ascii="Calibri" w:hAnsi="Calibri" w:eastAsia="宋体" w:cs="Calibri"/>
              </w:rPr>
              <w:t xml:space="preserve">学历</w:t>
            </w:r>
            <w:r>
              <w:rPr>
                <w:rFonts w:hint="eastAsia" w:ascii="宋体" w:hAnsi="宋体" w:eastAsia="宋体" w:cs="宋体"/>
              </w:rPr>
              <w:t xml:space="preserve">证书扫描件，不提供不得分）</w:t>
            </w:r>
            <w:r>
              <w:rPr>
                <w:rFonts w:ascii="宋体" w:hAnsi="宋体" w:eastAsia="宋体" w:cs="宋体"/>
              </w:rPr>
            </w:r>
            <w:r/>
          </w:p>
          <w:p>
            <w:pPr>
              <w:pStyle w:val="897"/>
              <w:jc w:val="left"/>
              <w:widowControl/>
              <w:rPr>
                <w:rFonts w:eastAsia="宋体" w:cs="Times New Roman"/>
                <w:b/>
                <w:bCs/>
                <w:highlight w:val="none"/>
              </w:rPr>
            </w:pPr>
            <w:r>
              <w:rPr>
                <w:rFonts w:hint="eastAsia" w:ascii="宋体" w:hAnsi="宋体" w:eastAsia="宋体" w:cs="宋体"/>
              </w:rPr>
              <w:t xml:space="preserve">（2）根据学校全国急救教育试点学校建设有关要求，拟派驻本项目的管理人员或作业人员（限</w:t>
            </w:r>
            <w:r>
              <w:rPr>
                <w:rFonts w:hint="eastAsia" w:eastAsia="宋体" w:cs="Times New Roman"/>
              </w:rPr>
              <w:t xml:space="preserve">宿管</w:t>
            </w:r>
            <w:r>
              <w:rPr>
                <w:rFonts w:hint="eastAsia" w:ascii="宋体" w:hAnsi="宋体" w:eastAsia="宋体" w:cs="宋体"/>
              </w:rPr>
              <w:t xml:space="preserve">门卫、生活老师、场馆值班人员），持</w:t>
            </w:r>
            <w:r>
              <w:rPr>
                <w:rFonts w:hint="eastAsia" w:eastAsia="宋体" w:cs="Times New Roman"/>
              </w:rPr>
              <w:t xml:space="preserve">有由</w:t>
            </w:r>
            <w:r>
              <w:rPr>
                <w:rFonts w:hint="eastAsia"/>
              </w:rPr>
              <w:t xml:space="preserve">红十字会颁发的</w:t>
            </w:r>
            <w:r>
              <w:rPr>
                <w:rFonts w:hint="eastAsia" w:eastAsia="宋体" w:cs="Times New Roman"/>
              </w:rPr>
              <w:t xml:space="preserve">有效期内的急救员证、救护员证或心肺复苏培训证，每个持证人得1分。</w:t>
            </w:r>
            <w:r>
              <w:rPr>
                <w:rFonts w:hint="eastAsia" w:eastAsia="宋体" w:cs="Times New Roman"/>
                <w:b/>
                <w:bCs/>
              </w:rPr>
              <w:t xml:space="preserve">本项最高得5分。</w:t>
            </w:r>
            <w:r>
              <w:rPr>
                <w:rFonts w:eastAsia="宋体" w:cs="Times New Roman"/>
                <w:b/>
                <w:bCs/>
                <w:highlight w:val="none"/>
              </w:rPr>
            </w:r>
            <w:r/>
          </w:p>
          <w:p>
            <w:pPr>
              <w:pStyle w:val="897"/>
              <w:rPr>
                <w:rFonts w:eastAsia="宋体" w:cs="Times New Roman"/>
              </w:rPr>
            </w:pPr>
            <w:r>
              <w:rPr>
                <w:rFonts w:hint="eastAsia" w:eastAsia="宋体" w:cs="Times New Roman"/>
                <w:highlight w:val="none"/>
              </w:rPr>
              <w:t xml:space="preserve">（3）</w:t>
            </w:r>
            <w:r>
              <w:rPr>
                <w:rFonts w:hint="eastAsia" w:ascii="宋体" w:hAnsi="宋体" w:eastAsia="宋体" w:cs="宋体"/>
                <w:highlight w:val="none"/>
              </w:rPr>
              <w:t xml:space="preserve">拟派驻本项目的</w:t>
            </w:r>
            <w:r>
              <w:rPr>
                <w:rFonts w:hint="eastAsia" w:eastAsia="宋体" w:cs="Times New Roman"/>
                <w:highlight w:val="none"/>
              </w:rPr>
              <w:t xml:space="preserve">维修维护人员具有多工种（一人掌握水、电、木、五金等多个工种的技能‌，即具备操作多种设备或胜任多个岗位的能力）经验的</w:t>
            </w:r>
            <w:r>
              <w:rPr>
                <w:rFonts w:hint="eastAsia" w:eastAsia="宋体" w:cs="Times New Roman"/>
              </w:rPr>
              <w:t xml:space="preserve">，每人得1分，</w:t>
            </w:r>
            <w:r>
              <w:rPr>
                <w:rFonts w:hint="eastAsia" w:eastAsia="宋体" w:cs="Times New Roman"/>
                <w:b/>
                <w:bCs/>
              </w:rPr>
              <w:t xml:space="preserve">最多得2分</w:t>
            </w:r>
            <w:r>
              <w:rPr>
                <w:rFonts w:hint="eastAsia" w:eastAsia="宋体" w:cs="Times New Roman"/>
              </w:rPr>
              <w:t xml:space="preserve">。</w:t>
            </w:r>
            <w:r>
              <w:rPr>
                <w:rFonts w:hint="eastAsia" w:ascii="宋体" w:hAnsi="宋体" w:eastAsia="宋体" w:cs="宋体"/>
              </w:rPr>
              <w:t xml:space="preserve">不提供特种作业操作证不得分。</w:t>
            </w:r>
            <w:r>
              <w:rPr>
                <w:rFonts w:eastAsia="宋体" w:cs="Times New Roman"/>
              </w:rPr>
            </w:r>
            <w:r/>
          </w:p>
          <w:p>
            <w:pPr>
              <w:pStyle w:val="897"/>
              <w:rPr>
                <w:rFonts w:ascii="宋体" w:hAnsi="宋体" w:eastAsia="宋体" w:cs="宋体"/>
              </w:rPr>
            </w:pPr>
            <w:r>
              <w:rPr>
                <w:rFonts w:hint="eastAsia" w:eastAsia="宋体" w:cs="Times New Roman"/>
              </w:rPr>
              <w:t xml:space="preserve">（4）</w:t>
            </w:r>
            <w:r>
              <w:rPr>
                <w:rFonts w:hint="eastAsia" w:ascii="宋体" w:hAnsi="宋体" w:eastAsia="宋体" w:cs="宋体"/>
              </w:rPr>
              <w:t xml:space="preserve">拟派驻本项目的</w:t>
            </w:r>
            <w:r>
              <w:rPr>
                <w:rFonts w:hint="eastAsia" w:eastAsia="宋体" w:cs="Times New Roman"/>
              </w:rPr>
              <w:t xml:space="preserve">会务保障人员，具有本科及以上文化程度，</w:t>
            </w:r>
            <w:r>
              <w:rPr>
                <w:rFonts w:hint="eastAsia" w:eastAsia="宋体" w:cs="Times New Roman"/>
                <w:b/>
                <w:bCs/>
              </w:rPr>
              <w:t xml:space="preserve">得</w:t>
            </w:r>
            <w:r>
              <w:rPr>
                <w:rFonts w:eastAsia="宋体" w:cs="Times New Roman"/>
                <w:b/>
                <w:bCs/>
              </w:rPr>
              <w:t xml:space="preserve">1</w:t>
            </w:r>
            <w:r>
              <w:rPr>
                <w:rFonts w:hint="eastAsia" w:eastAsia="宋体" w:cs="Times New Roman"/>
                <w:b/>
                <w:bCs/>
              </w:rPr>
              <w:t xml:space="preserve">分</w:t>
            </w:r>
            <w:r>
              <w:rPr>
                <w:rFonts w:hint="eastAsia" w:eastAsia="宋体" w:cs="Times New Roman"/>
              </w:rPr>
              <w:t xml:space="preserve">，否则不得分。</w:t>
            </w:r>
            <w:r>
              <w:rPr>
                <w:rFonts w:hint="eastAsia" w:ascii="宋体" w:hAnsi="宋体" w:eastAsia="宋体" w:cs="宋体"/>
              </w:rPr>
              <w:t xml:space="preserve">（</w:t>
            </w:r>
            <w:r>
              <w:rPr>
                <w:rFonts w:hint="eastAsia" w:ascii="Calibri" w:hAnsi="Calibri" w:eastAsia="宋体" w:cs="Calibri"/>
              </w:rPr>
              <w:t xml:space="preserve">需提供学历</w:t>
            </w:r>
            <w:r>
              <w:rPr>
                <w:rFonts w:hint="eastAsia" w:ascii="宋体" w:hAnsi="宋体" w:eastAsia="宋体" w:cs="宋体"/>
              </w:rPr>
              <w:t xml:space="preserve">证书扫描件，不提供不得分）。</w:t>
            </w:r>
            <w:r>
              <w:rPr>
                <w:rFonts w:ascii="宋体" w:hAnsi="宋体" w:eastAsia="宋体" w:cs="宋体"/>
              </w:rPr>
            </w:r>
            <w:r/>
          </w:p>
          <w:p>
            <w:pPr>
              <w:pStyle w:val="897"/>
              <w:rPr>
                <w:rFonts w:ascii="宋体" w:hAnsi="宋体" w:eastAsia="宋体" w:cs="宋体"/>
              </w:rPr>
            </w:pPr>
            <w:r>
              <w:rPr>
                <w:rFonts w:hint="eastAsia" w:eastAsia="宋体" w:cs="Times New Roman"/>
              </w:rPr>
              <w:t xml:space="preserve">（5）</w:t>
            </w:r>
            <w:r>
              <w:rPr>
                <w:rFonts w:hint="eastAsia" w:ascii="宋体" w:hAnsi="宋体" w:eastAsia="宋体" w:cs="宋体"/>
              </w:rPr>
              <w:t xml:space="preserve">拟派驻本项目的</w:t>
            </w:r>
            <w:r>
              <w:rPr>
                <w:rFonts w:hint="eastAsia" w:eastAsia="宋体" w:cs="Times New Roman"/>
              </w:rPr>
              <w:t xml:space="preserve">班组长具有高中及以上文化程度且持有一项职业技能证书或资格认定证书的，每人得0.5分，</w:t>
            </w:r>
            <w:r>
              <w:rPr>
                <w:rFonts w:hint="eastAsia" w:eastAsia="宋体" w:cs="Times New Roman"/>
                <w:b/>
                <w:bCs/>
              </w:rPr>
              <w:t xml:space="preserve">最多得2分</w:t>
            </w:r>
            <w:r>
              <w:rPr>
                <w:rFonts w:hint="eastAsia" w:eastAsia="宋体" w:cs="Times New Roman"/>
              </w:rPr>
              <w:t xml:space="preserve">。</w:t>
            </w:r>
            <w:r>
              <w:rPr>
                <w:rFonts w:ascii="宋体" w:hAnsi="宋体" w:eastAsia="宋体" w:cs="宋体"/>
              </w:rPr>
            </w:r>
            <w:r/>
          </w:p>
          <w:p>
            <w:pPr>
              <w:pStyle w:val="897"/>
              <w:rPr>
                <w:rFonts w:ascii="宋体" w:hAnsi="宋体" w:eastAsia="宋体" w:cs="宋体"/>
                <w:szCs w:val="21"/>
              </w:rPr>
            </w:pPr>
            <w:r>
              <w:rPr>
                <w:rFonts w:hint="eastAsia" w:ascii="Calibri" w:hAnsi="Calibri" w:eastAsia="宋体" w:cs="Calibri"/>
              </w:rPr>
              <w:t xml:space="preserve">以上各类人员还需提供的材料有：①花名册，花名册中应包含岗位、工种、相关证书名称、身份证号和年龄等信息；②证明相关工作经验或工种经验的材料，并加盖业主单位业务部门（如后勤、总务或行政部门皆可）公章。材料不全或材料要素不全，该类人员项不得分。</w:t>
            </w:r>
            <w:r>
              <w:rPr>
                <w:rFonts w:ascii="宋体" w:hAnsi="宋体" w:eastAsia="宋体" w:cs="宋体"/>
                <w:szCs w:val="21"/>
              </w:rPr>
            </w:r>
            <w:r/>
          </w:p>
        </w:tc>
        <w:tc>
          <w:tcPr>
            <w:tcW w:w="544" w:type="dxa"/>
            <w:vAlign w:val="center"/>
            <w:vMerge w:val="restart"/>
            <w:textDirection w:val="lrTb"/>
            <w:noWrap w:val="false"/>
          </w:tcPr>
          <w:p>
            <w:pPr>
              <w:pStyle w:val="897"/>
              <w:jc w:val="center"/>
              <w:widowControl/>
              <w:rPr>
                <w:rFonts w:ascii="宋体" w:hAnsi="宋体" w:eastAsia="宋体" w:cs="宋体"/>
                <w:szCs w:val="21"/>
              </w:rPr>
            </w:pPr>
            <w:r>
              <w:rPr>
                <w:rFonts w:hint="eastAsia" w:ascii="宋体" w:hAnsi="宋体" w:eastAsia="宋体" w:cs="宋体"/>
              </w:rPr>
              <w:t xml:space="preserve">14</w:t>
            </w:r>
            <w:r>
              <w:rPr>
                <w:rFonts w:ascii="宋体" w:hAnsi="宋体" w:eastAsia="宋体" w:cs="宋体"/>
                <w:szCs w:val="21"/>
              </w:rPr>
            </w:r>
            <w:r/>
          </w:p>
        </w:tc>
        <w:tc>
          <w:tcPr>
            <w:tcW w:w="511" w:type="dxa"/>
            <w:vAlign w:val="center"/>
            <w:vMerge w:val="restart"/>
            <w:textDirection w:val="lrTb"/>
            <w:noWrap w:val="false"/>
          </w:tcPr>
          <w:p>
            <w:pPr>
              <w:pStyle w:val="897"/>
              <w:jc w:val="center"/>
              <w:widowControl/>
              <w:rPr>
                <w:rFonts w:ascii="宋体" w:hAnsi="宋体" w:eastAsia="宋体" w:cs="宋体"/>
                <w:szCs w:val="21"/>
              </w:rPr>
            </w:pPr>
            <w:r>
              <w:rPr>
                <w:rFonts w:hint="eastAsia" w:ascii="宋体" w:hAnsi="宋体" w:eastAsia="宋体" w:cs="宋体"/>
              </w:rPr>
              <w:t xml:space="preserve">0</w:t>
            </w:r>
            <w:r>
              <w:rPr>
                <w:rFonts w:ascii="宋体" w:hAnsi="宋体" w:eastAsia="宋体" w:cs="宋体"/>
                <w:szCs w:val="21"/>
              </w:rPr>
            </w:r>
            <w:r/>
          </w:p>
        </w:tc>
        <w:tc>
          <w:tcPr>
            <w:tcW w:w="511" w:type="dxa"/>
            <w:vAlign w:val="center"/>
            <w:vMerge w:val="restart"/>
            <w:textDirection w:val="lrTb"/>
            <w:noWrap w:val="false"/>
          </w:tcPr>
          <w:p>
            <w:pPr>
              <w:pStyle w:val="897"/>
              <w:jc w:val="center"/>
              <w:widowControl/>
              <w:rPr>
                <w:rFonts w:ascii="宋体" w:hAnsi="宋体" w:eastAsia="宋体" w:cs="宋体"/>
                <w:szCs w:val="21"/>
              </w:rPr>
            </w:pPr>
            <w:r>
              <w:rPr>
                <w:rFonts w:hint="eastAsia" w:ascii="宋体" w:hAnsi="宋体" w:eastAsia="宋体" w:cs="宋体"/>
              </w:rPr>
              <w:t xml:space="preserve">客观分</w:t>
            </w:r>
            <w:r>
              <w:rPr>
                <w:rFonts w:ascii="宋体" w:hAnsi="宋体" w:eastAsia="宋体" w:cs="宋体"/>
                <w:szCs w:val="21"/>
              </w:rPr>
            </w:r>
            <w:r/>
          </w:p>
        </w:tc>
      </w:tr>
      <w:tr>
        <w:trPr/>
        <w:tc>
          <w:tcPr>
            <w:tcW w:w="476" w:type="dxa"/>
            <w:vAlign w:val="center"/>
            <w:vMerge w:val="continue"/>
            <w:textDirection w:val="lrTb"/>
            <w:noWrap w:val="false"/>
          </w:tcPr>
          <w:p>
            <w:pPr>
              <w:pStyle w:val="897"/>
              <w:jc w:val="center"/>
              <w:widowControl/>
              <w:rPr>
                <w:rFonts w:ascii="宋体" w:hAnsi="宋体" w:eastAsia="宋体" w:cs="宋体"/>
              </w:rPr>
            </w:pPr>
            <w:r>
              <w:rPr>
                <w:rFonts w:ascii="宋体" w:hAnsi="宋体" w:eastAsia="宋体" w:cs="宋体"/>
              </w:rPr>
            </w:r>
            <w:r/>
          </w:p>
        </w:tc>
        <w:tc>
          <w:tcPr>
            <w:tcW w:w="776" w:type="dxa"/>
            <w:vAlign w:val="center"/>
            <w:vMerge w:val="continue"/>
            <w:textDirection w:val="lrTb"/>
            <w:noWrap w:val="false"/>
          </w:tcPr>
          <w:p>
            <w:pPr>
              <w:pStyle w:val="897"/>
              <w:jc w:val="center"/>
              <w:widowControl/>
              <w:rPr>
                <w:rFonts w:ascii="宋体" w:hAnsi="宋体" w:eastAsia="宋体" w:cs="宋体"/>
              </w:rPr>
            </w:pPr>
            <w:r>
              <w:rPr>
                <w:rFonts w:ascii="宋体" w:hAnsi="宋体" w:eastAsia="宋体" w:cs="宋体"/>
              </w:rPr>
            </w:r>
            <w:r/>
          </w:p>
        </w:tc>
        <w:tc>
          <w:tcPr>
            <w:tcW w:w="7172" w:type="dxa"/>
            <w:vAlign w:val="center"/>
            <w:textDirection w:val="lrTb"/>
            <w:noWrap w:val="false"/>
          </w:tcPr>
          <w:p>
            <w:pPr>
              <w:pStyle w:val="897"/>
              <w:jc w:val="left"/>
              <w:widowControl/>
              <w:rPr>
                <w:rFonts w:ascii="宋体" w:hAnsi="宋体" w:eastAsia="宋体" w:cs="宋体"/>
              </w:rPr>
            </w:pPr>
            <w:r>
              <w:rPr>
                <w:rFonts w:hint="eastAsia" w:ascii="宋体" w:hAnsi="宋体" w:eastAsia="宋体" w:cs="宋体"/>
                <w:b/>
                <w:bCs/>
              </w:rPr>
              <w:t xml:space="preserve">采购包2“其他工作人员”适用</w:t>
            </w:r>
            <w:r>
              <w:rPr>
                <w:rFonts w:hint="eastAsia" w:ascii="宋体" w:hAnsi="宋体" w:eastAsia="宋体" w:cs="宋体"/>
              </w:rPr>
              <w:t xml:space="preserve">以下评审标准，</w:t>
            </w:r>
            <w:r>
              <w:rPr>
                <w:rFonts w:hint="eastAsia" w:ascii="宋体" w:hAnsi="宋体" w:eastAsia="宋体" w:cs="宋体"/>
                <w:b/>
                <w:bCs/>
              </w:rPr>
              <w:t xml:space="preserve">该项最高得14分</w:t>
            </w:r>
            <w:r>
              <w:rPr>
                <w:rFonts w:hint="eastAsia" w:ascii="宋体" w:hAnsi="宋体" w:eastAsia="宋体" w:cs="宋体"/>
              </w:rPr>
              <w:t xml:space="preserve">：</w:t>
            </w:r>
            <w:r>
              <w:rPr>
                <w:rFonts w:ascii="宋体" w:hAnsi="宋体" w:eastAsia="宋体" w:cs="宋体"/>
              </w:rPr>
            </w:r>
            <w:r/>
          </w:p>
          <w:p>
            <w:pPr>
              <w:pStyle w:val="897"/>
              <w:jc w:val="left"/>
              <w:widowControl/>
              <w:rPr>
                <w:rFonts w:ascii="宋体" w:hAnsi="宋体" w:eastAsia="宋体" w:cs="宋体"/>
              </w:rPr>
            </w:pPr>
            <w:r>
              <w:rPr>
                <w:rFonts w:hint="eastAsia" w:ascii="宋体" w:hAnsi="宋体" w:eastAsia="宋体" w:cs="宋体"/>
              </w:rPr>
              <w:t xml:space="preserve">（1）拟派驻本项目的生活老师，具有大专及以上学历的，每1人得1分</w:t>
            </w:r>
            <w:r>
              <w:rPr>
                <w:rFonts w:hint="eastAsia" w:eastAsia="宋体" w:cs="Times New Roman"/>
              </w:rPr>
              <w:t xml:space="preserve">。</w:t>
            </w:r>
            <w:r>
              <w:rPr>
                <w:rFonts w:hint="eastAsia" w:eastAsia="宋体" w:cs="Times New Roman"/>
                <w:b/>
                <w:bCs/>
              </w:rPr>
              <w:t xml:space="preserve">本项</w:t>
            </w:r>
            <w:r>
              <w:rPr>
                <w:rFonts w:hint="eastAsia" w:ascii="宋体" w:hAnsi="宋体" w:eastAsia="宋体" w:cs="宋体"/>
                <w:b/>
                <w:bCs/>
              </w:rPr>
              <w:t xml:space="preserve">最高得6分</w:t>
            </w:r>
            <w:r>
              <w:rPr>
                <w:rFonts w:hint="eastAsia" w:ascii="宋体" w:hAnsi="宋体" w:eastAsia="宋体" w:cs="宋体"/>
              </w:rPr>
              <w:t xml:space="preserve">。（</w:t>
            </w:r>
            <w:r>
              <w:rPr>
                <w:rFonts w:ascii="Calibri" w:hAnsi="Calibri" w:eastAsia="宋体" w:cs="Calibri"/>
              </w:rPr>
              <w:t xml:space="preserve">需提供</w:t>
            </w:r>
            <w:r>
              <w:rPr>
                <w:rFonts w:hint="eastAsia" w:ascii="Calibri" w:hAnsi="Calibri" w:eastAsia="宋体" w:cs="Calibri"/>
              </w:rPr>
              <w:t xml:space="preserve">学历</w:t>
            </w:r>
            <w:r>
              <w:rPr>
                <w:rFonts w:hint="eastAsia" w:ascii="宋体" w:hAnsi="宋体" w:eastAsia="宋体" w:cs="宋体"/>
              </w:rPr>
              <w:t xml:space="preserve">证书扫描件，不提供不得分）</w:t>
            </w:r>
            <w:r>
              <w:rPr>
                <w:rFonts w:ascii="宋体" w:hAnsi="宋体" w:eastAsia="宋体" w:cs="宋体"/>
              </w:rPr>
            </w:r>
            <w:r/>
          </w:p>
          <w:p>
            <w:pPr>
              <w:pStyle w:val="897"/>
              <w:jc w:val="left"/>
              <w:widowControl/>
              <w:rPr>
                <w:rFonts w:eastAsia="宋体" w:cs="Times New Roman"/>
                <w:b/>
                <w:bCs/>
                <w:highlight w:val="none"/>
              </w:rPr>
            </w:pPr>
            <w:r>
              <w:rPr>
                <w:rFonts w:hint="eastAsia" w:ascii="宋体" w:hAnsi="宋体" w:eastAsia="宋体" w:cs="宋体"/>
              </w:rPr>
              <w:t xml:space="preserve">（2）根据学校全国急救教育试点学校建设有关要求，拟派驻本项目的管理人员或作业人员（限</w:t>
            </w:r>
            <w:r>
              <w:rPr>
                <w:rFonts w:hint="eastAsia" w:eastAsia="宋体" w:cs="Times New Roman"/>
              </w:rPr>
              <w:t xml:space="preserve">宿管</w:t>
            </w:r>
            <w:r>
              <w:rPr>
                <w:rFonts w:hint="eastAsia" w:ascii="宋体" w:hAnsi="宋体" w:eastAsia="宋体" w:cs="宋体"/>
              </w:rPr>
              <w:t xml:space="preserve">门卫、生活老师、场馆值班人员），持</w:t>
            </w:r>
            <w:r>
              <w:rPr>
                <w:rFonts w:hint="eastAsia" w:eastAsia="宋体" w:cs="Times New Roman"/>
              </w:rPr>
              <w:t xml:space="preserve">有由</w:t>
            </w:r>
            <w:r>
              <w:rPr>
                <w:rFonts w:hint="eastAsia"/>
              </w:rPr>
              <w:t xml:space="preserve">红十字会颁发的</w:t>
            </w:r>
            <w:r>
              <w:rPr>
                <w:rFonts w:hint="eastAsia" w:eastAsia="宋体" w:cs="Times New Roman"/>
              </w:rPr>
              <w:t xml:space="preserve">有效期内的急救员证、救护员证或心肺复苏培训证，每个持证人得1分。</w:t>
            </w:r>
            <w:r>
              <w:rPr>
                <w:rFonts w:hint="eastAsia" w:eastAsia="宋体" w:cs="Times New Roman"/>
                <w:b/>
                <w:bCs/>
              </w:rPr>
              <w:t xml:space="preserve">本项最高得3分。</w:t>
            </w:r>
            <w:r>
              <w:rPr>
                <w:rFonts w:eastAsia="宋体" w:cs="Times New Roman"/>
                <w:b/>
                <w:bCs/>
                <w:highlight w:val="none"/>
              </w:rPr>
            </w:r>
            <w:r/>
          </w:p>
          <w:p>
            <w:pPr>
              <w:pStyle w:val="897"/>
              <w:rPr>
                <w:rFonts w:eastAsia="宋体" w:cs="Times New Roman"/>
                <w:highlight w:val="none"/>
              </w:rPr>
            </w:pPr>
            <w:r>
              <w:rPr>
                <w:rFonts w:hint="eastAsia" w:eastAsia="宋体" w:cs="Times New Roman"/>
                <w:highlight w:val="none"/>
              </w:rPr>
              <w:t xml:space="preserve">（3）</w:t>
            </w:r>
            <w:r>
              <w:rPr>
                <w:rFonts w:hint="eastAsia" w:ascii="宋体" w:hAnsi="宋体" w:eastAsia="宋体" w:cs="宋体"/>
                <w:highlight w:val="none"/>
              </w:rPr>
              <w:t xml:space="preserve">拟派驻本项目的</w:t>
            </w:r>
            <w:r>
              <w:rPr>
                <w:rFonts w:hint="eastAsia" w:eastAsia="宋体" w:cs="Times New Roman"/>
                <w:highlight w:val="none"/>
              </w:rPr>
              <w:t xml:space="preserve">维修维护人员具有多工种（一人掌握水、电、木、五金等多个工种的技能‌，即具备操作多种设备或胜任多个岗位的能力）经验的，每人得1分，</w:t>
            </w:r>
            <w:r>
              <w:rPr>
                <w:rFonts w:hint="eastAsia" w:eastAsia="宋体" w:cs="Times New Roman"/>
                <w:b/>
                <w:bCs/>
                <w:highlight w:val="none"/>
              </w:rPr>
              <w:t xml:space="preserve">最多得2分</w:t>
            </w:r>
            <w:r>
              <w:rPr>
                <w:rFonts w:hint="eastAsia" w:eastAsia="宋体" w:cs="Times New Roman"/>
                <w:highlight w:val="none"/>
              </w:rPr>
              <w:t xml:space="preserve">。</w:t>
            </w:r>
            <w:r>
              <w:rPr>
                <w:rFonts w:hint="eastAsia" w:ascii="宋体" w:hAnsi="宋体" w:eastAsia="宋体" w:cs="宋体"/>
                <w:highlight w:val="none"/>
              </w:rPr>
              <w:t xml:space="preserve">不提供特种作业操作证不得分</w:t>
            </w:r>
            <w:r>
              <w:rPr>
                <w:rFonts w:hint="eastAsia" w:eastAsia="宋体" w:cs="Times New Roman"/>
                <w:highlight w:val="none"/>
              </w:rPr>
              <w:t xml:space="preserve">。</w:t>
            </w:r>
            <w:r>
              <w:rPr>
                <w:rFonts w:eastAsia="宋体" w:cs="Times New Roman"/>
                <w:highlight w:val="none"/>
              </w:rPr>
            </w:r>
            <w:r/>
          </w:p>
          <w:p>
            <w:pPr>
              <w:pStyle w:val="897"/>
              <w:rPr>
                <w:rFonts w:eastAsia="宋体" w:cs="Times New Roman"/>
              </w:rPr>
            </w:pPr>
            <w:r>
              <w:rPr>
                <w:rFonts w:hint="eastAsia" w:eastAsia="宋体" w:cs="Times New Roman"/>
              </w:rPr>
              <w:t xml:space="preserve">（4）</w:t>
            </w:r>
            <w:r>
              <w:rPr>
                <w:rFonts w:hint="eastAsia" w:ascii="宋体" w:hAnsi="宋体" w:eastAsia="宋体" w:cs="宋体"/>
              </w:rPr>
              <w:t xml:space="preserve">拟派驻本项目的</w:t>
            </w:r>
            <w:r>
              <w:rPr>
                <w:rFonts w:hint="eastAsia" w:eastAsia="宋体" w:cs="Times New Roman"/>
              </w:rPr>
              <w:t xml:space="preserve">绿化养护人员具有绿化工专业技能证书，每1张证书得1分，</w:t>
            </w:r>
            <w:r>
              <w:rPr>
                <w:rFonts w:hint="eastAsia" w:eastAsia="宋体" w:cs="Times New Roman"/>
                <w:b/>
                <w:bCs/>
              </w:rPr>
              <w:t xml:space="preserve">最多得1分</w:t>
            </w:r>
            <w:r>
              <w:rPr>
                <w:rFonts w:hint="eastAsia" w:eastAsia="宋体" w:cs="Times New Roman"/>
              </w:rPr>
              <w:t xml:space="preserve">。</w:t>
            </w:r>
            <w:r>
              <w:rPr>
                <w:rFonts w:eastAsia="宋体" w:cs="Times New Roman"/>
              </w:rPr>
            </w:r>
            <w:r/>
          </w:p>
          <w:p>
            <w:pPr>
              <w:pStyle w:val="897"/>
              <w:rPr>
                <w:rFonts w:eastAsia="宋体" w:cs="Times New Roman"/>
              </w:rPr>
            </w:pPr>
            <w:r>
              <w:rPr>
                <w:rFonts w:hint="eastAsia" w:eastAsia="宋体" w:cs="Times New Roman"/>
              </w:rPr>
              <w:t xml:space="preserve">（5）</w:t>
            </w:r>
            <w:r>
              <w:rPr>
                <w:rFonts w:hint="eastAsia" w:ascii="宋体" w:hAnsi="宋体" w:eastAsia="宋体" w:cs="宋体"/>
              </w:rPr>
              <w:t xml:space="preserve">拟派驻本项目的</w:t>
            </w:r>
            <w:r>
              <w:rPr>
                <w:rFonts w:hint="eastAsia" w:eastAsia="宋体" w:cs="Times New Roman"/>
              </w:rPr>
              <w:t xml:space="preserve">班组长具有高中及以上文化程度且持有一项职业技能证书或资格认定证书的，每人得0.5分，</w:t>
            </w:r>
            <w:r>
              <w:rPr>
                <w:rFonts w:hint="eastAsia" w:eastAsia="宋体" w:cs="Times New Roman"/>
                <w:b/>
                <w:bCs/>
              </w:rPr>
              <w:t xml:space="preserve">最多得2分</w:t>
            </w:r>
            <w:r>
              <w:rPr>
                <w:rFonts w:hint="eastAsia" w:eastAsia="宋体" w:cs="Times New Roman"/>
              </w:rPr>
              <w:t xml:space="preserve">。</w:t>
            </w:r>
            <w:r>
              <w:rPr>
                <w:rFonts w:eastAsia="宋体" w:cs="Times New Roman"/>
              </w:rPr>
            </w:r>
            <w:r/>
          </w:p>
          <w:p>
            <w:pPr>
              <w:pStyle w:val="897"/>
              <w:rPr>
                <w:rFonts w:ascii="Calibri" w:hAnsi="Calibri" w:eastAsia="宋体" w:cs="Calibri"/>
              </w:rPr>
            </w:pPr>
            <w:r>
              <w:rPr>
                <w:rFonts w:hint="eastAsia" w:ascii="Calibri" w:hAnsi="Calibri" w:eastAsia="宋体" w:cs="Calibri"/>
              </w:rPr>
              <w:t xml:space="preserve">以上各类人员还需提供的佐证材料有：①花名册，花名册中应包含岗位、工种、相关证书名称、身份证号和年龄等信息；②证明相关工作经验或工种经验的材料，并加盖业主单位公章。材料不全或材料要素不全，该类人员项不得分。</w:t>
            </w:r>
            <w:r>
              <w:rPr>
                <w:rFonts w:ascii="Calibri" w:hAnsi="Calibri" w:eastAsia="宋体" w:cs="Calibri"/>
              </w:rPr>
            </w:r>
            <w:r/>
          </w:p>
        </w:tc>
        <w:tc>
          <w:tcPr>
            <w:tcW w:w="544" w:type="dxa"/>
            <w:vAlign w:val="center"/>
            <w:vMerge w:val="continue"/>
            <w:textDirection w:val="lrTb"/>
            <w:noWrap w:val="false"/>
          </w:tcPr>
          <w:p>
            <w:pPr>
              <w:pStyle w:val="897"/>
              <w:jc w:val="center"/>
              <w:widowControl/>
              <w:rPr>
                <w:rFonts w:ascii="宋体" w:hAnsi="宋体" w:eastAsia="宋体" w:cs="宋体"/>
              </w:rPr>
            </w:pPr>
            <w:r>
              <w:rPr>
                <w:rFonts w:ascii="宋体" w:hAnsi="宋体" w:eastAsia="宋体" w:cs="宋体"/>
              </w:rPr>
            </w:r>
            <w:r/>
          </w:p>
        </w:tc>
        <w:tc>
          <w:tcPr>
            <w:tcW w:w="511" w:type="dxa"/>
            <w:vAlign w:val="center"/>
            <w:vMerge w:val="continue"/>
            <w:textDirection w:val="lrTb"/>
            <w:noWrap w:val="false"/>
          </w:tcPr>
          <w:p>
            <w:pPr>
              <w:pStyle w:val="897"/>
              <w:jc w:val="center"/>
              <w:widowControl/>
              <w:rPr>
                <w:rFonts w:ascii="宋体" w:hAnsi="宋体" w:eastAsia="宋体" w:cs="宋体"/>
              </w:rPr>
            </w:pPr>
            <w:r>
              <w:rPr>
                <w:rFonts w:ascii="宋体" w:hAnsi="宋体" w:eastAsia="宋体" w:cs="宋体"/>
              </w:rPr>
            </w:r>
            <w:r/>
          </w:p>
        </w:tc>
        <w:tc>
          <w:tcPr>
            <w:tcW w:w="511" w:type="dxa"/>
            <w:vAlign w:val="center"/>
            <w:vMerge w:val="continue"/>
            <w:textDirection w:val="lrTb"/>
            <w:noWrap w:val="false"/>
          </w:tcPr>
          <w:p>
            <w:pPr>
              <w:pStyle w:val="897"/>
              <w:jc w:val="center"/>
              <w:widowControl/>
              <w:rPr>
                <w:rFonts w:ascii="宋体" w:hAnsi="宋体" w:eastAsia="宋体" w:cs="宋体"/>
              </w:rPr>
            </w:pPr>
            <w:r>
              <w:rPr>
                <w:rFonts w:ascii="宋体" w:hAnsi="宋体" w:eastAsia="宋体" w:cs="宋体"/>
              </w:rPr>
            </w:r>
            <w:r/>
          </w:p>
        </w:tc>
      </w:tr>
      <w:tr>
        <w:trPr/>
        <w:tc>
          <w:tcPr>
            <w:tcW w:w="476" w:type="dxa"/>
            <w:vAlign w:val="center"/>
            <w:textDirection w:val="lrTb"/>
            <w:noWrap w:val="false"/>
          </w:tcPr>
          <w:p>
            <w:pPr>
              <w:pStyle w:val="897"/>
              <w:jc w:val="center"/>
              <w:widowControl/>
              <w:rPr>
                <w:rFonts w:ascii="宋体" w:hAnsi="宋体" w:eastAsia="宋体" w:cs="宋体"/>
              </w:rPr>
            </w:pPr>
            <w:r>
              <w:rPr>
                <w:rFonts w:hint="eastAsia" w:ascii="宋体" w:hAnsi="宋体" w:eastAsia="宋体" w:cs="宋体"/>
              </w:rPr>
              <w:t xml:space="preserve">5</w:t>
            </w:r>
            <w:r>
              <w:rPr>
                <w:rFonts w:ascii="宋体" w:hAnsi="宋体" w:eastAsia="宋体" w:cs="宋体"/>
              </w:rPr>
            </w:r>
            <w:r/>
          </w:p>
        </w:tc>
        <w:tc>
          <w:tcPr>
            <w:tcW w:w="776" w:type="dxa"/>
            <w:vAlign w:val="center"/>
            <w:textDirection w:val="lrTb"/>
            <w:noWrap w:val="false"/>
          </w:tcPr>
          <w:p>
            <w:pPr>
              <w:pStyle w:val="897"/>
              <w:jc w:val="center"/>
              <w:widowControl/>
              <w:rPr>
                <w:rFonts w:ascii="宋体" w:hAnsi="宋体" w:eastAsia="宋体" w:cs="宋体"/>
              </w:rPr>
            </w:pPr>
            <w:r>
              <w:rPr>
                <w:rFonts w:hint="eastAsia" w:ascii="宋体" w:hAnsi="宋体" w:eastAsia="宋体" w:cs="宋体"/>
              </w:rPr>
              <w:t xml:space="preserve">设备投入方案情况</w:t>
            </w:r>
            <w:r>
              <w:rPr>
                <w:rFonts w:ascii="宋体" w:hAnsi="宋体" w:eastAsia="宋体" w:cs="宋体"/>
              </w:rPr>
            </w:r>
            <w:r/>
          </w:p>
        </w:tc>
        <w:tc>
          <w:tcPr>
            <w:tcW w:w="7172" w:type="dxa"/>
            <w:vAlign w:val="center"/>
            <w:textDirection w:val="lrTb"/>
            <w:noWrap w:val="false"/>
          </w:tcPr>
          <w:p>
            <w:pPr>
              <w:pStyle w:val="897"/>
              <w:jc w:val="left"/>
              <w:widowControl/>
              <w:rPr>
                <w:rFonts w:ascii="宋体" w:hAnsi="宋体" w:eastAsia="宋体" w:cs="宋体"/>
              </w:rPr>
            </w:pPr>
            <w:r>
              <w:rPr>
                <w:rFonts w:hint="eastAsia" w:ascii="宋体" w:hAnsi="宋体" w:eastAsia="宋体" w:cs="宋体"/>
              </w:rPr>
              <w:t xml:space="preserve">投标人根据采购项目需求，参照（四）机械设备配置要求，制定五大类设备投入方案（须按附件2格式，列明设备名称、功能、使用场地和场景，并承诺自主承担设备维保费用等）。评委根据方案内的设备质量、数量、适用性等综合评分。</w:t>
            </w:r>
            <w:r>
              <w:rPr>
                <w:rFonts w:hint="eastAsia" w:ascii="宋体" w:hAnsi="宋体" w:eastAsia="宋体" w:cs="宋体"/>
                <w:b/>
                <w:bCs/>
              </w:rPr>
              <w:t xml:space="preserve">最高得5分。</w:t>
            </w:r>
            <w:r>
              <w:rPr>
                <w:rFonts w:ascii="宋体" w:hAnsi="宋体" w:eastAsia="宋体" w:cs="宋体"/>
              </w:rPr>
            </w:r>
            <w:r/>
          </w:p>
          <w:p>
            <w:pPr>
              <w:pStyle w:val="897"/>
              <w:jc w:val="left"/>
              <w:tabs>
                <w:tab w:val="left" w:pos="312" w:leader="none"/>
              </w:tabs>
              <w:rPr>
                <w:rFonts w:ascii="宋体" w:hAnsi="宋体" w:eastAsia="宋体" w:cs="宋体"/>
              </w:rPr>
            </w:pPr>
            <w:r>
              <w:rPr>
                <w:rFonts w:hint="eastAsia" w:ascii="宋体" w:hAnsi="宋体" w:eastAsia="宋体" w:cs="宋体"/>
              </w:rPr>
              <w:t xml:space="preserve">（1）设备投入方案全面详细，绿色环保节能，智能设备投入数量足、可用性强，能满足实际工作需要，数量充足、分布合理，可行性高的，得5分；</w:t>
            </w:r>
            <w:r>
              <w:rPr>
                <w:rFonts w:ascii="宋体" w:hAnsi="宋体" w:eastAsia="宋体" w:cs="宋体"/>
              </w:rPr>
            </w:r>
            <w:r/>
          </w:p>
          <w:p>
            <w:pPr>
              <w:pStyle w:val="897"/>
              <w:jc w:val="left"/>
              <w:tabs>
                <w:tab w:val="left" w:pos="312" w:leader="none"/>
              </w:tabs>
              <w:rPr>
                <w:rFonts w:ascii="宋体" w:hAnsi="宋体" w:eastAsia="宋体" w:cs="宋体"/>
              </w:rPr>
            </w:pPr>
            <w:r>
              <w:rPr>
                <w:rFonts w:hint="eastAsia" w:ascii="宋体" w:hAnsi="宋体" w:eastAsia="宋体" w:cs="宋体"/>
              </w:rPr>
              <w:t xml:space="preserve">（2）设备投入方案基本全面，有一定数量的智能设备，能满足实际工作需要，有一定可行性的，得3分。</w:t>
            </w:r>
            <w:r>
              <w:rPr>
                <w:rFonts w:ascii="宋体" w:hAnsi="宋体" w:eastAsia="宋体" w:cs="宋体"/>
              </w:rPr>
            </w:r>
            <w:r/>
          </w:p>
          <w:p>
            <w:pPr>
              <w:pStyle w:val="897"/>
              <w:rPr>
                <w:rFonts w:ascii="宋体" w:hAnsi="宋体" w:eastAsia="宋体" w:cs="宋体"/>
              </w:rPr>
            </w:pPr>
            <w:r>
              <w:rPr>
                <w:rFonts w:hint="eastAsia" w:ascii="宋体" w:hAnsi="宋体" w:eastAsia="宋体" w:cs="宋体"/>
              </w:rPr>
              <w:t xml:space="preserve">（3）设备投入方案符合要求但相对简单，无智能设备，但所投设备能基本满足实际工作需要的，得1分。</w:t>
            </w:r>
            <w:r>
              <w:rPr>
                <w:rFonts w:ascii="宋体" w:hAnsi="宋体" w:eastAsia="宋体" w:cs="宋体"/>
              </w:rPr>
            </w:r>
            <w:r/>
          </w:p>
          <w:p>
            <w:pPr>
              <w:pStyle w:val="897"/>
              <w:rPr>
                <w:rFonts w:ascii="宋体" w:hAnsi="宋体"/>
              </w:rPr>
            </w:pPr>
            <w:r>
              <w:rPr>
                <w:rFonts w:hint="eastAsia" w:ascii="宋体" w:hAnsi="宋体" w:eastAsia="宋体" w:cs="宋体"/>
              </w:rPr>
              <w:t xml:space="preserve">（4）设备投入方案不全或过于简单，不能满足实际工作需要、可行性不强的，</w:t>
            </w:r>
            <w:r>
              <w:rPr>
                <w:rFonts w:hint="eastAsia" w:eastAsia="宋体" w:cs="Times New Roman"/>
              </w:rPr>
              <w:t xml:space="preserve">不得分。未按上述要求提供相关内容或无承诺的，不得分。</w:t>
            </w:r>
            <w:r>
              <w:rPr>
                <w:rFonts w:ascii="宋体" w:hAnsi="宋体"/>
              </w:rPr>
            </w:r>
            <w:r/>
          </w:p>
        </w:tc>
        <w:tc>
          <w:tcPr>
            <w:tcW w:w="544" w:type="dxa"/>
            <w:vAlign w:val="center"/>
            <w:textDirection w:val="lrTb"/>
            <w:noWrap w:val="false"/>
          </w:tcPr>
          <w:p>
            <w:pPr>
              <w:pStyle w:val="897"/>
              <w:jc w:val="center"/>
              <w:widowControl/>
              <w:rPr>
                <w:rFonts w:ascii="宋体" w:hAnsi="宋体" w:eastAsia="宋体" w:cs="宋体"/>
              </w:rPr>
            </w:pPr>
            <w:r>
              <w:rPr>
                <w:rFonts w:hint="eastAsia" w:ascii="宋体" w:hAnsi="宋体" w:eastAsia="宋体" w:cs="宋体"/>
              </w:rPr>
              <w:t xml:space="preserve">5</w:t>
            </w:r>
            <w:r>
              <w:rPr>
                <w:rFonts w:ascii="宋体" w:hAnsi="宋体" w:eastAsia="宋体" w:cs="宋体"/>
              </w:rPr>
            </w:r>
            <w:r/>
          </w:p>
        </w:tc>
        <w:tc>
          <w:tcPr>
            <w:tcW w:w="511" w:type="dxa"/>
            <w:vAlign w:val="center"/>
            <w:textDirection w:val="lrTb"/>
            <w:noWrap w:val="false"/>
          </w:tcPr>
          <w:p>
            <w:pPr>
              <w:pStyle w:val="897"/>
              <w:jc w:val="center"/>
              <w:widowControl/>
              <w:rPr>
                <w:rFonts w:ascii="宋体" w:hAnsi="宋体" w:eastAsia="宋体" w:cs="宋体"/>
              </w:rPr>
            </w:pPr>
            <w:r>
              <w:rPr>
                <w:rFonts w:hint="eastAsia" w:ascii="宋体" w:hAnsi="宋体" w:eastAsia="宋体" w:cs="宋体"/>
              </w:rPr>
              <w:t xml:space="preserve">0</w:t>
            </w:r>
            <w:r>
              <w:rPr>
                <w:rFonts w:ascii="宋体" w:hAnsi="宋体" w:eastAsia="宋体" w:cs="宋体"/>
              </w:rPr>
            </w:r>
            <w:r/>
          </w:p>
        </w:tc>
        <w:tc>
          <w:tcPr>
            <w:tcW w:w="511" w:type="dxa"/>
            <w:vAlign w:val="center"/>
            <w:textDirection w:val="lrTb"/>
            <w:noWrap w:val="false"/>
          </w:tcPr>
          <w:p>
            <w:pPr>
              <w:pStyle w:val="897"/>
              <w:jc w:val="center"/>
              <w:widowControl/>
              <w:rPr>
                <w:rFonts w:ascii="宋体" w:hAnsi="宋体" w:eastAsia="宋体" w:cs="宋体"/>
              </w:rPr>
            </w:pPr>
            <w:r>
              <w:rPr>
                <w:rFonts w:hint="eastAsia" w:ascii="宋体" w:hAnsi="宋体" w:eastAsia="宋体" w:cs="宋体"/>
              </w:rPr>
              <w:t xml:space="preserve">主观分</w:t>
            </w:r>
            <w:r>
              <w:rPr>
                <w:rFonts w:ascii="宋体" w:hAnsi="宋体" w:eastAsia="宋体" w:cs="宋体"/>
              </w:rPr>
            </w:r>
            <w:r/>
          </w:p>
        </w:tc>
      </w:tr>
      <w:tr>
        <w:trPr/>
        <w:tc>
          <w:tcPr>
            <w:tcW w:w="476" w:type="dxa"/>
            <w:vAlign w:val="center"/>
            <w:textDirection w:val="lrTb"/>
            <w:noWrap w:val="false"/>
          </w:tcPr>
          <w:p>
            <w:pPr>
              <w:pStyle w:val="897"/>
              <w:jc w:val="center"/>
              <w:widowControl/>
              <w:rPr>
                <w:rFonts w:ascii="宋体" w:hAnsi="宋体" w:eastAsia="宋体" w:cs="宋体"/>
              </w:rPr>
            </w:pPr>
            <w:r>
              <w:rPr>
                <w:rFonts w:hint="eastAsia" w:ascii="宋体" w:hAnsi="宋体" w:eastAsia="宋体" w:cs="宋体"/>
              </w:rPr>
              <w:t xml:space="preserve">6</w:t>
            </w:r>
            <w:r>
              <w:rPr>
                <w:rFonts w:ascii="宋体" w:hAnsi="宋体" w:eastAsia="宋体" w:cs="宋体"/>
              </w:rPr>
            </w:r>
            <w:r/>
          </w:p>
        </w:tc>
        <w:tc>
          <w:tcPr>
            <w:tcW w:w="776" w:type="dxa"/>
            <w:vAlign w:val="center"/>
            <w:textDirection w:val="lrTb"/>
            <w:noWrap w:val="false"/>
          </w:tcPr>
          <w:p>
            <w:pPr>
              <w:pStyle w:val="897"/>
              <w:jc w:val="center"/>
              <w:widowControl/>
              <w:rPr>
                <w:rFonts w:ascii="宋体" w:hAnsi="宋体" w:eastAsia="宋体" w:cs="宋体"/>
              </w:rPr>
            </w:pPr>
            <w:r>
              <w:rPr>
                <w:rFonts w:hint="eastAsia" w:ascii="宋体" w:hAnsi="宋体" w:eastAsia="宋体" w:cs="宋体"/>
              </w:rPr>
              <w:t xml:space="preserve">抗风险及履约能力</w:t>
            </w:r>
            <w:r>
              <w:rPr>
                <w:rFonts w:ascii="宋体" w:hAnsi="宋体" w:eastAsia="宋体" w:cs="宋体"/>
              </w:rPr>
            </w:r>
            <w:r/>
          </w:p>
        </w:tc>
        <w:tc>
          <w:tcPr>
            <w:tcW w:w="7172" w:type="dxa"/>
            <w:vAlign w:val="center"/>
            <w:textDirection w:val="lrTb"/>
            <w:noWrap w:val="false"/>
          </w:tcPr>
          <w:p>
            <w:pPr>
              <w:pStyle w:val="897"/>
              <w:jc w:val="left"/>
              <w:rPr>
                <w:rFonts w:ascii="宋体" w:hAnsi="宋体" w:cs="微软雅黑"/>
                <w:lang w:val="zh-CN"/>
              </w:rPr>
            </w:pPr>
            <w:r>
              <w:rPr>
                <w:rFonts w:hint="eastAsia" w:ascii="宋体" w:hAnsi="宋体" w:cs="微软雅黑"/>
                <w:lang w:val="zh-CN"/>
              </w:rPr>
              <w:t xml:space="preserve">投标人书面承诺合同执行期间购买公众责任险，</w:t>
            </w:r>
            <w:r>
              <w:rPr>
                <w:rFonts w:hint="eastAsia" w:ascii="宋体" w:hAnsi="宋体" w:cs="微软雅黑"/>
              </w:rPr>
              <w:t xml:space="preserve">并</w:t>
            </w:r>
            <w:r>
              <w:rPr>
                <w:rFonts w:hint="eastAsia" w:ascii="宋体" w:hAnsi="宋体" w:cs="微软雅黑"/>
                <w:lang w:val="zh-CN"/>
              </w:rPr>
              <w:t xml:space="preserve">在合同签订前提供有效的公众责任险保单复印件及发票复印件（附国税网验证截图）加盖投标人公章，本项得分情况根据承诺函中所承诺购买的公众责任险保额进行评审：</w:t>
            </w:r>
            <w:r>
              <w:rPr>
                <w:rFonts w:ascii="宋体" w:hAnsi="宋体" w:cs="微软雅黑"/>
                <w:lang w:val="zh-CN"/>
              </w:rPr>
            </w:r>
            <w:r/>
          </w:p>
          <w:p>
            <w:pPr>
              <w:pStyle w:val="897"/>
              <w:jc w:val="left"/>
              <w:rPr>
                <w:rFonts w:ascii="宋体" w:hAnsi="宋体" w:cs="微软雅黑"/>
              </w:rPr>
            </w:pPr>
            <w:r>
              <w:rPr>
                <w:rFonts w:hint="eastAsia" w:ascii="宋体" w:hAnsi="宋体" w:cs="微软雅黑"/>
                <w:lang w:val="zh-CN"/>
              </w:rPr>
              <w:t xml:space="preserve">中标后购买涵盖项目地址和服务内容的公众责任险，且承诺年度投保一般累计赔偿限额达人民币</w:t>
            </w:r>
            <w:r>
              <w:rPr>
                <w:rFonts w:hint="eastAsia" w:ascii="宋体" w:hAnsi="宋体" w:eastAsia="宋体" w:cs="宋体"/>
                <w:lang w:val="zh-CN"/>
              </w:rPr>
              <w:t xml:space="preserve">≧</w:t>
            </w:r>
            <w:r>
              <w:rPr>
                <w:rFonts w:hint="eastAsia" w:ascii="宋体" w:hAnsi="宋体" w:cs="微软雅黑"/>
              </w:rPr>
              <w:t xml:space="preserve">8</w:t>
            </w:r>
            <w:r>
              <w:rPr>
                <w:rFonts w:hint="eastAsia" w:ascii="宋体" w:hAnsi="宋体" w:cs="微软雅黑"/>
                <w:lang w:val="zh-CN"/>
              </w:rPr>
              <w:t xml:space="preserve">00万元的得</w:t>
            </w:r>
            <w:r>
              <w:rPr>
                <w:rFonts w:hint="eastAsia" w:ascii="宋体" w:hAnsi="宋体" w:cs="微软雅黑"/>
              </w:rPr>
              <w:t xml:space="preserve">4</w:t>
            </w:r>
            <w:r>
              <w:rPr>
                <w:rFonts w:hint="eastAsia" w:ascii="宋体" w:hAnsi="宋体" w:cs="微软雅黑"/>
                <w:lang w:val="zh-CN"/>
              </w:rPr>
              <w:t xml:space="preserve">分，</w:t>
            </w:r>
            <w:r>
              <w:rPr>
                <w:rFonts w:hint="eastAsia" w:ascii="宋体" w:hAnsi="宋体" w:eastAsia="宋体" w:cs="宋体"/>
                <w:lang w:val="zh-CN"/>
              </w:rPr>
              <w:t xml:space="preserve">≧</w:t>
            </w:r>
            <w:r>
              <w:rPr>
                <w:rFonts w:hint="eastAsia" w:ascii="宋体" w:hAnsi="宋体" w:cs="微软雅黑"/>
              </w:rPr>
              <w:t xml:space="preserve">6</w:t>
            </w:r>
            <w:r>
              <w:rPr>
                <w:rFonts w:hint="eastAsia" w:ascii="宋体" w:hAnsi="宋体" w:cs="微软雅黑"/>
                <w:lang w:val="zh-CN"/>
              </w:rPr>
              <w:t xml:space="preserve">00万元的得</w:t>
            </w:r>
            <w:r>
              <w:rPr>
                <w:rFonts w:hint="eastAsia" w:ascii="宋体" w:hAnsi="宋体" w:cs="微软雅黑"/>
              </w:rPr>
              <w:t xml:space="preserve">3</w:t>
            </w:r>
            <w:r>
              <w:rPr>
                <w:rFonts w:hint="eastAsia" w:ascii="宋体" w:hAnsi="宋体" w:cs="微软雅黑"/>
                <w:lang w:val="zh-CN"/>
              </w:rPr>
              <w:t xml:space="preserve">分，</w:t>
            </w:r>
            <w:r>
              <w:rPr>
                <w:rFonts w:hint="eastAsia" w:ascii="宋体" w:hAnsi="宋体" w:eastAsia="宋体" w:cs="宋体"/>
                <w:lang w:val="zh-CN"/>
              </w:rPr>
              <w:t xml:space="preserve">≧</w:t>
            </w:r>
            <w:r>
              <w:rPr>
                <w:rFonts w:hint="eastAsia" w:ascii="宋体" w:hAnsi="宋体" w:cs="微软雅黑"/>
              </w:rPr>
              <w:t xml:space="preserve">4</w:t>
            </w:r>
            <w:r>
              <w:rPr>
                <w:rFonts w:hint="eastAsia" w:ascii="宋体" w:hAnsi="宋体" w:cs="微软雅黑"/>
                <w:lang w:val="zh-CN"/>
              </w:rPr>
              <w:t xml:space="preserve">00万元的得</w:t>
            </w:r>
            <w:r>
              <w:rPr>
                <w:rFonts w:hint="eastAsia" w:ascii="宋体" w:hAnsi="宋体" w:cs="微软雅黑"/>
              </w:rPr>
              <w:t xml:space="preserve">2</w:t>
            </w:r>
            <w:r>
              <w:rPr>
                <w:rFonts w:hint="eastAsia" w:ascii="宋体" w:hAnsi="宋体" w:cs="微软雅黑"/>
                <w:lang w:val="zh-CN"/>
              </w:rPr>
              <w:t xml:space="preserve">分，</w:t>
            </w:r>
            <w:r>
              <w:rPr>
                <w:rFonts w:hint="eastAsia" w:ascii="宋体" w:hAnsi="宋体" w:eastAsia="宋体" w:cs="宋体"/>
                <w:lang w:val="zh-CN"/>
              </w:rPr>
              <w:t xml:space="preserve">≧</w:t>
            </w:r>
            <w:r>
              <w:rPr>
                <w:rFonts w:hint="eastAsia" w:ascii="宋体" w:hAnsi="宋体" w:cs="微软雅黑"/>
              </w:rPr>
              <w:t xml:space="preserve">2</w:t>
            </w:r>
            <w:r>
              <w:rPr>
                <w:rFonts w:hint="eastAsia" w:ascii="宋体" w:hAnsi="宋体" w:cs="微软雅黑"/>
                <w:lang w:val="zh-CN"/>
              </w:rPr>
              <w:t xml:space="preserve">00万元的得</w:t>
            </w:r>
            <w:r>
              <w:rPr>
                <w:rFonts w:hint="eastAsia" w:ascii="宋体" w:hAnsi="宋体" w:cs="微软雅黑"/>
              </w:rPr>
              <w:t xml:space="preserve">1</w:t>
            </w:r>
            <w:r>
              <w:rPr>
                <w:rFonts w:hint="eastAsia" w:ascii="宋体" w:hAnsi="宋体" w:cs="微软雅黑"/>
                <w:lang w:val="zh-CN"/>
              </w:rPr>
              <w:t xml:space="preserve">分，少于</w:t>
            </w:r>
            <w:r>
              <w:rPr>
                <w:rFonts w:hint="eastAsia" w:ascii="宋体" w:hAnsi="宋体" w:cs="微软雅黑"/>
              </w:rPr>
              <w:t xml:space="preserve">2</w:t>
            </w:r>
            <w:r>
              <w:rPr>
                <w:rFonts w:hint="eastAsia" w:ascii="宋体" w:hAnsi="宋体" w:cs="微软雅黑"/>
                <w:lang w:val="zh-CN"/>
              </w:rPr>
              <w:t xml:space="preserve">00万元不得分。不提供书面承诺或承诺未完全体现上述内容的不得分。</w:t>
            </w:r>
            <w:r>
              <w:rPr>
                <w:rFonts w:hint="eastAsia" w:ascii="宋体" w:hAnsi="宋体" w:cs="微软雅黑"/>
                <w:b/>
                <w:bCs/>
              </w:rPr>
              <w:t xml:space="preserve">本项最高得4分</w:t>
            </w:r>
            <w:r>
              <w:rPr>
                <w:rFonts w:hint="eastAsia" w:ascii="宋体" w:hAnsi="宋体" w:cs="微软雅黑"/>
              </w:rPr>
              <w:t xml:space="preserve">。</w:t>
            </w:r>
            <w:r>
              <w:rPr>
                <w:rFonts w:ascii="宋体" w:hAnsi="宋体" w:cs="微软雅黑"/>
              </w:rPr>
            </w:r>
            <w:r/>
          </w:p>
          <w:p>
            <w:pPr>
              <w:pStyle w:val="897"/>
              <w:rPr>
                <w:rFonts w:ascii="宋体" w:hAnsi="宋体"/>
              </w:rPr>
            </w:pPr>
            <w:r>
              <w:rPr>
                <w:rFonts w:hint="eastAsia" w:ascii="宋体" w:hAnsi="宋体" w:cs="微软雅黑"/>
                <w:b/>
                <w:bCs/>
              </w:rPr>
              <w:t xml:space="preserve">注：</w:t>
            </w:r>
            <w:r>
              <w:rPr>
                <w:rFonts w:hint="eastAsia" w:ascii="宋体" w:hAnsi="宋体" w:cs="微软雅黑"/>
                <w:lang w:val="zh-CN"/>
              </w:rPr>
              <w:t xml:space="preserve">提供承诺函（格式自拟）并加盖投标人公章。未按要求提供相关承诺或提供的承诺不</w:t>
            </w:r>
            <w:r>
              <w:rPr>
                <w:rFonts w:hint="eastAsia" w:ascii="宋体" w:hAnsi="宋体" w:cs="微软雅黑"/>
              </w:rPr>
              <w:t xml:space="preserve">符合上述要求</w:t>
            </w:r>
            <w:r>
              <w:rPr>
                <w:rFonts w:hint="eastAsia" w:ascii="宋体" w:hAnsi="宋体" w:cs="微软雅黑"/>
                <w:lang w:val="zh-CN"/>
              </w:rPr>
              <w:t xml:space="preserve">的不得分。</w:t>
            </w:r>
            <w:r>
              <w:rPr>
                <w:rFonts w:ascii="宋体" w:hAnsi="宋体"/>
              </w:rPr>
            </w:r>
            <w:r/>
          </w:p>
        </w:tc>
        <w:tc>
          <w:tcPr>
            <w:tcW w:w="544" w:type="dxa"/>
            <w:vAlign w:val="center"/>
            <w:textDirection w:val="lrTb"/>
            <w:noWrap w:val="false"/>
          </w:tcPr>
          <w:p>
            <w:pPr>
              <w:pStyle w:val="897"/>
              <w:jc w:val="center"/>
              <w:widowControl/>
              <w:rPr>
                <w:rFonts w:ascii="宋体" w:hAnsi="宋体" w:eastAsia="宋体" w:cs="宋体"/>
              </w:rPr>
            </w:pPr>
            <w:r>
              <w:rPr>
                <w:rFonts w:hint="eastAsia" w:ascii="宋体" w:hAnsi="宋体" w:eastAsia="宋体" w:cs="宋体"/>
              </w:rPr>
              <w:t xml:space="preserve">4</w:t>
            </w:r>
            <w:r>
              <w:rPr>
                <w:rFonts w:ascii="宋体" w:hAnsi="宋体" w:eastAsia="宋体" w:cs="宋体"/>
              </w:rPr>
            </w:r>
            <w:r/>
          </w:p>
        </w:tc>
        <w:tc>
          <w:tcPr>
            <w:tcW w:w="511" w:type="dxa"/>
            <w:vAlign w:val="center"/>
            <w:textDirection w:val="lrTb"/>
            <w:noWrap w:val="false"/>
          </w:tcPr>
          <w:p>
            <w:pPr>
              <w:pStyle w:val="897"/>
              <w:jc w:val="center"/>
              <w:widowControl/>
              <w:rPr>
                <w:rFonts w:ascii="宋体" w:hAnsi="宋体" w:eastAsia="宋体" w:cs="宋体"/>
              </w:rPr>
            </w:pPr>
            <w:r>
              <w:rPr>
                <w:rFonts w:hint="eastAsia" w:ascii="宋体" w:hAnsi="宋体" w:eastAsia="宋体" w:cs="宋体"/>
              </w:rPr>
              <w:t xml:space="preserve">0</w:t>
            </w:r>
            <w:r>
              <w:rPr>
                <w:rFonts w:ascii="宋体" w:hAnsi="宋体" w:eastAsia="宋体" w:cs="宋体"/>
              </w:rPr>
            </w:r>
            <w:r/>
          </w:p>
        </w:tc>
        <w:tc>
          <w:tcPr>
            <w:tcW w:w="511" w:type="dxa"/>
            <w:vAlign w:val="center"/>
            <w:textDirection w:val="lrTb"/>
            <w:noWrap w:val="false"/>
          </w:tcPr>
          <w:p>
            <w:pPr>
              <w:pStyle w:val="897"/>
              <w:jc w:val="center"/>
              <w:widowControl/>
              <w:rPr>
                <w:rFonts w:ascii="宋体" w:hAnsi="宋体" w:eastAsia="宋体" w:cs="宋体"/>
              </w:rPr>
            </w:pPr>
            <w:r>
              <w:rPr>
                <w:rFonts w:hint="eastAsia" w:ascii="宋体" w:hAnsi="宋体" w:eastAsia="宋体" w:cs="宋体"/>
              </w:rPr>
              <w:t xml:space="preserve">客观分</w:t>
            </w:r>
            <w:r>
              <w:rPr>
                <w:rFonts w:ascii="宋体" w:hAnsi="宋体" w:eastAsia="宋体" w:cs="宋体"/>
              </w:rPr>
            </w:r>
            <w:r/>
          </w:p>
        </w:tc>
      </w:tr>
    </w:tbl>
    <w:p>
      <w:pPr>
        <w:pStyle w:val="897"/>
        <w:rPr>
          <w:rFonts w:hint="eastAsia"/>
        </w:rPr>
      </w:pPr>
      <w:r>
        <w:rPr>
          <w:rFonts w:hint="eastAsia"/>
        </w:rPr>
      </w:r>
      <w:r/>
    </w:p>
    <w:p>
      <w:pPr>
        <w:pStyle w:val="897"/>
        <w:rPr>
          <w:rFonts w:hint="eastAsia"/>
        </w:rPr>
      </w:pPr>
      <w:r>
        <w:rPr>
          <w:rFonts w:hint="eastAsia"/>
        </w:rPr>
      </w:r>
      <w:r/>
    </w:p>
    <w:p>
      <w:pPr>
        <w:pStyle w:val="965"/>
        <w:rPr>
          <w:rFonts w:hint="eastAsia"/>
        </w:rPr>
      </w:pPr>
      <w:r>
        <w:rPr>
          <w:rFonts w:hint="eastAsia"/>
        </w:rPr>
      </w:r>
      <w:r/>
    </w:p>
    <w:p>
      <w:pPr>
        <w:pStyle w:val="965"/>
        <w:rPr>
          <w:rFonts w:hint="eastAsia"/>
        </w:rPr>
      </w:pPr>
      <w:r>
        <w:rPr>
          <w:rFonts w:hint="eastAsia"/>
        </w:rPr>
      </w:r>
      <w:r/>
    </w:p>
    <w:p>
      <w:pPr>
        <w:pStyle w:val="965"/>
        <w:rPr>
          <w:rFonts w:hint="eastAsia"/>
        </w:rPr>
      </w:pPr>
      <w:r>
        <w:rPr>
          <w:rFonts w:hint="eastAsia"/>
        </w:rPr>
      </w:r>
      <w:r/>
    </w:p>
    <w:p>
      <w:pPr>
        <w:pStyle w:val="965"/>
        <w:rPr>
          <w:rFonts w:hint="eastAsia"/>
        </w:rPr>
      </w:pPr>
      <w:r>
        <w:rPr>
          <w:rFonts w:hint="eastAsia"/>
        </w:rPr>
      </w:r>
      <w:r/>
    </w:p>
    <w:p>
      <w:pPr>
        <w:pStyle w:val="965"/>
        <w:rPr>
          <w:rFonts w:hint="eastAsia"/>
        </w:rPr>
      </w:pPr>
      <w:r>
        <w:rPr>
          <w:rFonts w:hint="eastAsia"/>
        </w:rPr>
      </w:r>
      <w:r/>
    </w:p>
    <w:p>
      <w:pPr>
        <w:pStyle w:val="965"/>
        <w:rPr>
          <w:rFonts w:hint="eastAsia"/>
        </w:rPr>
      </w:pPr>
      <w:r>
        <w:rPr>
          <w:rFonts w:hint="eastAsia"/>
        </w:rPr>
      </w:r>
      <w:r/>
    </w:p>
    <w:p>
      <w:pPr>
        <w:pStyle w:val="965"/>
        <w:rPr>
          <w:rFonts w:hint="eastAsia"/>
        </w:rPr>
      </w:pPr>
      <w:r>
        <w:rPr>
          <w:rFonts w:hint="eastAsia"/>
        </w:rPr>
      </w:r>
      <w:r/>
    </w:p>
    <w:p>
      <w:pPr>
        <w:pStyle w:val="965"/>
        <w:rPr>
          <w:rFonts w:hint="eastAsia"/>
        </w:rPr>
      </w:pPr>
      <w:r>
        <w:rPr>
          <w:rFonts w:hint="eastAsia"/>
        </w:rPr>
      </w:r>
      <w:r/>
    </w:p>
    <w:p>
      <w:pPr>
        <w:pStyle w:val="965"/>
        <w:rPr>
          <w:rFonts w:hint="eastAsia"/>
        </w:rPr>
      </w:pPr>
      <w:r>
        <w:rPr>
          <w:rFonts w:hint="eastAsia"/>
        </w:rPr>
      </w:r>
      <w:r/>
    </w:p>
    <w:p>
      <w:pPr>
        <w:pStyle w:val="965"/>
        <w:rPr>
          <w:rFonts w:hint="eastAsia"/>
        </w:rPr>
      </w:pPr>
      <w:r>
        <w:rPr>
          <w:rFonts w:hint="eastAsia"/>
        </w:rPr>
      </w:r>
      <w:r/>
    </w:p>
    <w:p>
      <w:pPr>
        <w:pStyle w:val="965"/>
        <w:rPr>
          <w:rFonts w:hint="eastAsia"/>
        </w:rPr>
      </w:pPr>
      <w:r>
        <w:rPr>
          <w:rFonts w:hint="eastAsia"/>
        </w:rPr>
      </w:r>
      <w:r/>
    </w:p>
    <w:p>
      <w:pPr>
        <w:pStyle w:val="965"/>
        <w:rPr>
          <w:rFonts w:hint="eastAsia"/>
        </w:rPr>
      </w:pPr>
      <w:r>
        <w:rPr>
          <w:rFonts w:hint="eastAsia"/>
        </w:rPr>
      </w:r>
      <w:r/>
    </w:p>
    <w:p>
      <w:pPr>
        <w:pStyle w:val="965"/>
        <w:rPr>
          <w:rFonts w:hint="eastAsia"/>
        </w:rPr>
      </w:pPr>
      <w:r>
        <w:rPr>
          <w:rFonts w:hint="eastAsia"/>
        </w:rPr>
      </w:r>
      <w:r/>
    </w:p>
    <w:p>
      <w:pPr>
        <w:pStyle w:val="965"/>
        <w:rPr>
          <w:rFonts w:hint="eastAsia"/>
        </w:rPr>
      </w:pPr>
      <w:r>
        <w:rPr>
          <w:rFonts w:hint="eastAsia"/>
        </w:rPr>
      </w:r>
      <w:r/>
    </w:p>
    <w:p>
      <w:pPr>
        <w:pStyle w:val="965"/>
        <w:rPr>
          <w:rFonts w:hint="eastAsia"/>
        </w:rPr>
      </w:pPr>
      <w:r>
        <w:rPr>
          <w:rFonts w:hint="eastAsia"/>
        </w:rPr>
      </w:r>
      <w:r/>
    </w:p>
    <w:p>
      <w:pPr>
        <w:pStyle w:val="965"/>
        <w:rPr>
          <w:rFonts w:hint="eastAsia"/>
        </w:rPr>
      </w:pPr>
      <w:r>
        <w:rPr>
          <w:rFonts w:hint="eastAsia"/>
        </w:rPr>
      </w:r>
      <w:r/>
    </w:p>
    <w:p>
      <w:pPr>
        <w:pStyle w:val="965"/>
        <w:rPr>
          <w:rFonts w:hint="eastAsia"/>
        </w:rPr>
      </w:pPr>
      <w:r>
        <w:rPr>
          <w:rFonts w:hint="eastAsia"/>
        </w:rPr>
      </w:r>
      <w:r/>
    </w:p>
    <w:p>
      <w:pPr>
        <w:pStyle w:val="965"/>
        <w:rPr>
          <w:rFonts w:hint="eastAsia"/>
        </w:rPr>
      </w:pPr>
      <w:r>
        <w:rPr>
          <w:rFonts w:hint="eastAsia"/>
        </w:rPr>
      </w:r>
      <w:r/>
    </w:p>
    <w:p>
      <w:pPr>
        <w:pStyle w:val="965"/>
        <w:ind w:left="0" w:firstLine="0"/>
        <w:rPr>
          <w:rFonts w:hint="eastAsia"/>
        </w:rPr>
      </w:pPr>
      <w:r>
        <w:rPr>
          <w:rFonts w:hint="eastAsia"/>
        </w:rPr>
      </w:r>
      <w:r/>
    </w:p>
    <w:p>
      <w:pPr>
        <w:pStyle w:val="965"/>
        <w:rPr>
          <w:rFonts w:hint="eastAsia"/>
        </w:rPr>
      </w:pPr>
      <w:r>
        <w:rPr>
          <w:rFonts w:hint="eastAsia"/>
        </w:rPr>
      </w:r>
      <w:r/>
    </w:p>
    <w:p>
      <w:pPr>
        <w:pStyle w:val="898"/>
        <w:rPr>
          <w:rFonts w:hint="eastAsia" w:ascii="黑体" w:eastAsia="黑体"/>
          <w:bCs/>
          <w:sz w:val="44"/>
        </w:rPr>
      </w:pPr>
      <w:r>
        <w:rPr>
          <w:rFonts w:hint="eastAsia" w:ascii="黑体" w:eastAsia="黑体"/>
          <w:bCs/>
          <w:sz w:val="44"/>
        </w:rPr>
      </w:r>
      <w:r/>
    </w:p>
    <w:p>
      <w:pPr>
        <w:pStyle w:val="898"/>
        <w:rPr>
          <w:rFonts w:hint="eastAsia" w:ascii="黑体" w:eastAsia="黑体"/>
          <w:bCs/>
          <w:sz w:val="44"/>
        </w:rPr>
      </w:pPr>
      <w:r>
        <w:rPr>
          <w:rFonts w:hint="eastAsia" w:ascii="黑体" w:eastAsia="黑体"/>
          <w:bCs/>
          <w:sz w:val="44"/>
        </w:rPr>
      </w:r>
      <w:r/>
    </w:p>
    <w:p>
      <w:pPr>
        <w:pStyle w:val="898"/>
        <w:rPr>
          <w:rFonts w:hint="eastAsia" w:ascii="黑体" w:eastAsia="黑体"/>
          <w:bCs/>
          <w:sz w:val="44"/>
        </w:rPr>
      </w:pPr>
      <w:r>
        <w:rPr>
          <w:rFonts w:hint="eastAsia" w:ascii="黑体" w:eastAsia="黑体"/>
          <w:bCs/>
          <w:sz w:val="44"/>
        </w:rPr>
      </w:r>
      <w:r/>
    </w:p>
    <w:p>
      <w:pPr>
        <w:pStyle w:val="898"/>
        <w:rPr>
          <w:rFonts w:hint="eastAsia" w:ascii="黑体" w:eastAsia="黑体"/>
          <w:bCs/>
          <w:sz w:val="44"/>
        </w:rPr>
      </w:pPr>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 </w:t>
      </w:r>
      <w:r>
        <w:rPr>
          <w:rFonts w:hint="eastAsia" w:ascii="黑体" w:eastAsia="黑体"/>
          <w:bCs/>
          <w:sz w:val="44"/>
        </w:rPr>
      </w:r>
      <w:r/>
    </w:p>
    <w:p>
      <w:pPr>
        <w:pStyle w:val="897"/>
        <w:jc w:val="center"/>
        <w:rPr>
          <w:rFonts w:hint="eastAsia" w:ascii="宋体" w:hAnsi="宋体"/>
          <w:b/>
          <w:sz w:val="72"/>
        </w:rPr>
      </w:pPr>
      <w:r/>
      <w:bookmarkStart w:id="196" w:name="_Hlt26955039"/>
      <w:r/>
      <w:bookmarkEnd w:id="196"/>
      <w:r/>
      <w:bookmarkStart w:id="197" w:name="_Hlt26671244"/>
      <w:r/>
      <w:bookmarkEnd w:id="197"/>
      <w:r/>
      <w:bookmarkStart w:id="198" w:name="_Toc120614282"/>
      <w:r/>
      <w:bookmarkStart w:id="199" w:name="_Toc49090576"/>
      <w:r/>
      <w:bookmarkStart w:id="200" w:name="_Toc26554094"/>
      <w:r>
        <w:rPr>
          <w:rFonts w:hint="eastAsia" w:ascii="宋体" w:hAnsi="宋体"/>
          <w:b/>
          <w:sz w:val="72"/>
        </w:rPr>
      </w:r>
      <w:r/>
    </w:p>
    <w:p>
      <w:pPr>
        <w:pStyle w:val="897"/>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97"/>
        <w:jc w:val="center"/>
        <w:rPr>
          <w:rFonts w:hint="eastAsia" w:ascii="宋体" w:hAnsi="宋体"/>
          <w:b/>
          <w:sz w:val="72"/>
        </w:rPr>
      </w:pPr>
      <w:r>
        <w:rPr>
          <w:rFonts w:hint="eastAsia" w:ascii="宋体" w:hAnsi="宋体"/>
          <w:b/>
          <w:sz w:val="72"/>
        </w:rPr>
      </w:r>
      <w:r/>
    </w:p>
    <w:p>
      <w:pPr>
        <w:pStyle w:val="897"/>
        <w:jc w:val="center"/>
        <w:rPr>
          <w:rFonts w:hint="eastAsia" w:ascii="宋体" w:hAnsi="宋体"/>
          <w:b/>
          <w:sz w:val="72"/>
        </w:rPr>
      </w:pPr>
      <w:r>
        <w:rPr>
          <w:rFonts w:hint="eastAsia" w:ascii="宋体" w:hAnsi="宋体"/>
          <w:b/>
          <w:sz w:val="72"/>
        </w:rPr>
      </w:r>
      <w:r/>
    </w:p>
    <w:p>
      <w:pPr>
        <w:pStyle w:val="897"/>
        <w:jc w:val="center"/>
        <w:rPr>
          <w:rFonts w:hint="eastAsia" w:ascii="宋体" w:hAnsi="宋体"/>
          <w:b/>
          <w:sz w:val="36"/>
        </w:rPr>
      </w:pPr>
      <w:r>
        <w:rPr>
          <w:rFonts w:hint="eastAsia" w:ascii="宋体" w:hAnsi="宋体"/>
          <w:b/>
          <w:sz w:val="36"/>
        </w:rPr>
      </w:r>
      <w:r/>
    </w:p>
    <w:p>
      <w:pPr>
        <w:pStyle w:val="897"/>
        <w:jc w:val="center"/>
        <w:rPr>
          <w:rFonts w:hint="eastAsia" w:ascii="宋体" w:hAnsi="宋体"/>
          <w:b/>
          <w:sz w:val="36"/>
        </w:rPr>
      </w:pPr>
      <w:r>
        <w:rPr>
          <w:rFonts w:hint="eastAsia" w:ascii="宋体" w:hAnsi="宋体"/>
          <w:b/>
          <w:sz w:val="36"/>
        </w:rPr>
      </w:r>
      <w:r/>
    </w:p>
    <w:p>
      <w:pPr>
        <w:pStyle w:val="897"/>
        <w:jc w:val="center"/>
        <w:rPr>
          <w:rFonts w:hint="eastAsia" w:ascii="宋体" w:hAnsi="宋体"/>
          <w:b/>
          <w:sz w:val="36"/>
        </w:rPr>
      </w:pPr>
      <w:r>
        <w:rPr>
          <w:rFonts w:hint="eastAsia" w:ascii="宋体" w:hAnsi="宋体"/>
          <w:b/>
          <w:sz w:val="36"/>
        </w:rPr>
      </w:r>
      <w:r/>
    </w:p>
    <w:p>
      <w:pPr>
        <w:pStyle w:val="89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9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9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97"/>
        <w:jc w:val="center"/>
        <w:spacing w:line="440" w:lineRule="exact"/>
        <w:rPr>
          <w:rFonts w:hint="eastAsia" w:ascii="宋体" w:hAnsi="宋体"/>
          <w:b/>
          <w:bCs/>
          <w:sz w:val="32"/>
          <w:szCs w:val="32"/>
        </w:rPr>
      </w:pPr>
      <w:r>
        <w:rPr>
          <w:rFonts w:hint="eastAsia" w:ascii="宋体" w:hAnsi="宋体"/>
          <w:b/>
          <w:bCs/>
          <w:sz w:val="32"/>
          <w:szCs w:val="32"/>
        </w:rPr>
      </w:r>
      <w:r/>
    </w:p>
    <w:p>
      <w:pPr>
        <w:pStyle w:val="897"/>
        <w:spacing w:line="440" w:lineRule="exact"/>
        <w:rPr>
          <w:rFonts w:ascii="宋体" w:hAnsi="宋体"/>
        </w:rPr>
      </w:pPr>
      <w:r>
        <w:rPr>
          <w:rFonts w:ascii="宋体" w:hAnsi="宋体"/>
        </w:rPr>
      </w:r>
      <w:r/>
    </w:p>
    <w:p>
      <w:pPr>
        <w:pStyle w:val="897"/>
        <w:rPr>
          <w:rFonts w:ascii="宋体" w:hAnsi="宋体"/>
          <w:b/>
          <w:bCs/>
          <w:sz w:val="32"/>
          <w:szCs w:val="32"/>
        </w:rPr>
      </w:pPr>
      <w:r>
        <w:rPr>
          <w:rFonts w:ascii="宋体" w:hAnsi="宋体"/>
          <w:b/>
          <w:bCs/>
          <w:sz w:val="32"/>
          <w:szCs w:val="32"/>
        </w:rPr>
      </w:r>
      <w:r/>
    </w:p>
    <w:p>
      <w:pPr>
        <w:pStyle w:val="965"/>
        <w:ind w:left="0" w:firstLine="0"/>
        <w:rPr>
          <w:rFonts w:ascii="宋体" w:hAnsi="宋体"/>
          <w:b/>
          <w:bCs/>
          <w:sz w:val="32"/>
          <w:szCs w:val="32"/>
        </w:rPr>
      </w:pPr>
      <w:r>
        <w:rPr>
          <w:rFonts w:ascii="宋体" w:hAnsi="宋体"/>
          <w:b/>
          <w:bCs/>
          <w:sz w:val="32"/>
          <w:szCs w:val="32"/>
        </w:rPr>
      </w:r>
      <w:r>
        <w:rPr>
          <w:rFonts w:ascii="宋体" w:hAnsi="宋体"/>
          <w:b/>
          <w:bCs/>
          <w:sz w:val="32"/>
          <w:szCs w:val="32"/>
        </w:rPr>
      </w:r>
      <w:r/>
    </w:p>
    <w:p>
      <w:pPr>
        <w:pStyle w:val="965"/>
        <w:ind w:left="0" w:firstLine="0"/>
        <w:rPr>
          <w:rFonts w:ascii="宋体" w:hAnsi="宋体"/>
          <w:b/>
          <w:bCs/>
          <w:sz w:val="32"/>
          <w:szCs w:val="32"/>
        </w:rPr>
      </w:pPr>
      <w:r>
        <w:rPr>
          <w:rFonts w:ascii="宋体" w:hAnsi="宋体"/>
          <w:b/>
          <w:bCs/>
          <w:sz w:val="32"/>
          <w:szCs w:val="32"/>
        </w:rPr>
      </w:r>
      <w:r/>
    </w:p>
    <w:p>
      <w:pPr>
        <w:pStyle w:val="965"/>
        <w:rPr>
          <w:rFonts w:ascii="宋体" w:hAnsi="宋体"/>
          <w:b/>
          <w:bCs/>
          <w:sz w:val="32"/>
          <w:szCs w:val="32"/>
        </w:rPr>
      </w:pPr>
      <w:r>
        <w:rPr>
          <w:rFonts w:ascii="宋体" w:hAnsi="宋体"/>
          <w:b/>
          <w:bCs/>
          <w:sz w:val="32"/>
          <w:szCs w:val="32"/>
        </w:rPr>
      </w:r>
      <w:r/>
    </w:p>
    <w:p>
      <w:pPr>
        <w:pStyle w:val="897"/>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97"/>
        <w:jc w:val="center"/>
        <w:spacing w:line="440" w:lineRule="exact"/>
        <w:rPr>
          <w:rFonts w:hint="eastAsia" w:ascii="宋体" w:hAnsi="宋体"/>
          <w:b/>
          <w:bCs/>
          <w:sz w:val="32"/>
          <w:szCs w:val="32"/>
        </w:rPr>
      </w:pPr>
      <w:r>
        <w:rPr>
          <w:rFonts w:hint="eastAsia" w:ascii="宋体" w:hAnsi="宋体"/>
          <w:b/>
          <w:bCs/>
          <w:sz w:val="32"/>
          <w:szCs w:val="32"/>
        </w:rPr>
      </w:r>
      <w:r/>
    </w:p>
    <w:p>
      <w:pPr>
        <w:pStyle w:val="897"/>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rPr>
          <w:rFonts w:ascii="Times New Roman" w:hAnsi="Times New Roman" w:eastAsia="方正仿宋_GBK" w:cs="Times New Roman"/>
          <w:b/>
          <w:color w:val="000000"/>
          <w:sz w:val="28"/>
          <w:szCs w:val="28"/>
        </w:rPr>
      </w:r>
      <w:r/>
    </w:p>
    <w:p>
      <w:pPr>
        <w:pStyle w:val="897"/>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rPr>
          <w:rFonts w:ascii="Times New Roman" w:hAnsi="Times New Roman" w:eastAsia="方正仿宋_GBK" w:cs="Times New Roman"/>
          <w:color w:val="000000"/>
          <w:sz w:val="24"/>
          <w:szCs w:val="24"/>
        </w:rPr>
      </w:r>
      <w:r/>
    </w:p>
    <w:p>
      <w:pPr>
        <w:pStyle w:val="897"/>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rPr>
          <w:rFonts w:ascii="Times New Roman" w:hAnsi="Times New Roman" w:eastAsia="方正仿宋_GBK" w:cs="Times New Roman"/>
          <w:color w:val="000000"/>
          <w:sz w:val="24"/>
          <w:szCs w:val="24"/>
        </w:rPr>
      </w:r>
      <w:r/>
    </w:p>
    <w:p>
      <w:pPr>
        <w:pStyle w:val="897"/>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4.商务要求响应及偏离表（格式见附件4）</w:t>
      </w:r>
      <w:r>
        <w:rPr>
          <w:rFonts w:ascii="Times New Roman" w:hAnsi="Times New Roman" w:eastAsia="方正仿宋_GBK" w:cs="Times New Roman"/>
          <w:color w:val="000000"/>
          <w:sz w:val="24"/>
          <w:szCs w:val="24"/>
        </w:rPr>
      </w:r>
      <w:r/>
    </w:p>
    <w:p>
      <w:pPr>
        <w:pStyle w:val="897"/>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rPr>
          <w:rFonts w:ascii="Times New Roman" w:hAnsi="Times New Roman" w:eastAsia="方正仿宋_GBK" w:cs="Times New Roman"/>
          <w:b/>
          <w:color w:val="000000"/>
          <w:sz w:val="28"/>
          <w:szCs w:val="28"/>
        </w:rPr>
      </w:r>
      <w:r/>
    </w:p>
    <w:p>
      <w:pPr>
        <w:pStyle w:val="897"/>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b/>
          <w:color w:val="000000"/>
          <w:sz w:val="24"/>
          <w:szCs w:val="24"/>
          <w:highlight w:val="none"/>
          <w:lang w:val="en-US" w:eastAsia="zh-CN"/>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.中小微企业声明函（如果本项目专门面向中小微型企业采购，则必须提供。格式见附件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总备注：上述“资格审查内容”中1、</w:t>
      </w: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条投标人必须在投标文件中提供相关材料，否则作无效投标处理；</w:t>
      </w: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条如招标文件要求必须提供相关材料而未提供的，作无效投标处理。</w:t>
      </w:r>
      <w:r>
        <w:rPr>
          <w:rFonts w:ascii="Times New Roman" w:hAnsi="Times New Roman" w:eastAsia="方正仿宋_GBK" w:cs="Times New Roman"/>
          <w:color w:val="000000"/>
          <w:sz w:val="24"/>
          <w:szCs w:val="24"/>
        </w:rPr>
      </w:r>
      <w:r/>
    </w:p>
    <w:p>
      <w:pPr>
        <w:pStyle w:val="897"/>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rPr>
          <w:rFonts w:ascii="Times New Roman" w:hAnsi="Times New Roman" w:eastAsia="方正仿宋_GBK" w:cs="Times New Roman"/>
          <w:b/>
          <w:color w:val="000000"/>
          <w:sz w:val="28"/>
          <w:szCs w:val="28"/>
        </w:rPr>
      </w:r>
      <w:r/>
    </w:p>
    <w:p>
      <w:pPr>
        <w:pStyle w:val="897"/>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w:t>
      </w:r>
      <w:r>
        <w:rPr>
          <w:rFonts w:hint="eastAsia" w:eastAsia="方正仿宋_GBK" w:cs="Times New Roman"/>
          <w:color w:val="000000"/>
          <w:sz w:val="24"/>
          <w:szCs w:val="24"/>
          <w:lang w:val="en-US" w:eastAsia="zh-CN"/>
        </w:rPr>
        <w:t xml:space="preserve">作</w:t>
      </w:r>
      <w:r>
        <w:rPr>
          <w:rFonts w:ascii="Times New Roman" w:hAnsi="Times New Roman" w:eastAsia="方正仿宋_GBK" w:cs="Times New Roman"/>
          <w:color w:val="000000"/>
          <w:sz w:val="24"/>
          <w:szCs w:val="24"/>
        </w:rPr>
        <w:t xml:space="preserve">无效投标处理。</w:t>
      </w:r>
      <w:r>
        <w:rPr>
          <w:rFonts w:ascii="Times New Roman" w:hAnsi="Times New Roman" w:eastAsia="方正仿宋_GBK" w:cs="Times New Roman"/>
          <w:b/>
          <w:bCs/>
          <w:color w:val="000000"/>
          <w:sz w:val="24"/>
          <w:szCs w:val="24"/>
          <w:lang w:val="en-US" w:eastAsia="zh-CN"/>
        </w:rPr>
      </w:r>
      <w:r/>
    </w:p>
    <w:p>
      <w:pPr>
        <w:pStyle w:val="897"/>
        <w:ind w:firstLine="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四、价格扣除证明文件</w:t>
      </w:r>
      <w:r>
        <w:rPr>
          <w:rFonts w:ascii="Times New Roman" w:hAnsi="Times New Roman" w:eastAsia="方正仿宋_GBK" w:cs="Times New Roman"/>
          <w:b/>
          <w:color w:val="000000"/>
          <w:sz w:val="28"/>
          <w:szCs w:val="28"/>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1.中小微企业声明函（格式见附件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2.残疾人福利性单位声明函（格式见附件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480"/>
        <w:spacing w:line="480" w:lineRule="exact"/>
        <w:rPr>
          <w:rFonts w:hint="eastAsia" w:ascii="Times New Roman" w:hAnsi="Times New Roman" w:eastAsia="方正仿宋_GBK" w:cs="Times New Roman"/>
          <w:color w:val="000000"/>
          <w:sz w:val="24"/>
          <w:szCs w:val="24"/>
          <w:highlight w:val="none"/>
          <w:lang w:val="en-US" w:eastAsia="zh-CN"/>
        </w:rPr>
      </w:pPr>
      <w:r>
        <w:rPr>
          <w:rFonts w:hint="eastAsia" w:ascii="Times New Roman" w:hAnsi="Times New Roman" w:eastAsia="方正仿宋_GBK" w:cs="Times New Roman"/>
          <w:color w:val="000000"/>
          <w:sz w:val="24"/>
          <w:szCs w:val="24"/>
          <w:highlight w:val="none"/>
          <w:lang w:val="en-US" w:eastAsia="zh-CN"/>
        </w:rPr>
        <w:t xml:space="preserve">3.关于符合本国产品标准的声明函（格式见附件11）</w:t>
      </w:r>
      <w:r>
        <w:rPr>
          <w:rFonts w:hint="eastAsia" w:ascii="Times New Roman" w:hAnsi="Times New Roman" w:eastAsia="方正仿宋_GBK" w:cs="Times New Roman"/>
          <w:color w:val="000000"/>
          <w:sz w:val="24"/>
          <w:szCs w:val="24"/>
          <w:highlight w:val="none"/>
          <w:lang w:val="en-US" w:eastAsia="zh-CN"/>
        </w:rPr>
      </w:r>
      <w:r/>
    </w:p>
    <w:p>
      <w:pPr>
        <w:pStyle w:val="965"/>
        <w:ind w:left="0" w:firstLine="0"/>
        <w:rPr>
          <w:rFonts w:ascii="Times New Roman" w:hAnsi="Times New Roman" w:eastAsia="方正仿宋_GBK" w:cs="Times New Roman"/>
          <w:b/>
          <w:bCs/>
          <w:color w:val="000000"/>
          <w:sz w:val="32"/>
          <w:szCs w:val="32"/>
        </w:rPr>
      </w:pPr>
      <w:r>
        <w:rPr>
          <w:rFonts w:ascii="Times New Roman" w:hAnsi="Times New Roman" w:eastAsia="方正仿宋_GBK" w:cs="Times New Roman"/>
          <w:b/>
          <w:bCs/>
          <w:color w:val="000000"/>
          <w:sz w:val="32"/>
          <w:szCs w:val="32"/>
        </w:rPr>
      </w:r>
      <w:r/>
    </w:p>
    <w:p>
      <w:pPr>
        <w:pStyle w:val="897"/>
        <w:rPr>
          <w:rFonts w:ascii="Times New Roman" w:hAnsi="Times New Roman" w:eastAsia="方正仿宋_GBK" w:cs="Times New Roman"/>
          <w:color w:val="000000"/>
          <w:sz w:val="24"/>
          <w:szCs w:val="20"/>
        </w:rPr>
      </w:pPr>
      <w:r>
        <w:rPr>
          <w:rFonts w:ascii="Times New Roman" w:hAnsi="Times New Roman" w:eastAsia="方正仿宋_GBK" w:cs="Times New Roman"/>
          <w:b/>
          <w:color w:val="000000"/>
          <w:sz w:val="24"/>
          <w:szCs w:val="24"/>
        </w:rPr>
        <w:t xml:space="preserve">附件1 开标一览表</w:t>
      </w:r>
      <w:r>
        <w:rPr>
          <w:rFonts w:ascii="Times New Roman" w:hAnsi="Times New Roman" w:eastAsia="方正仿宋_GBK" w:cs="Times New Roman"/>
          <w:color w:val="000000"/>
          <w:sz w:val="24"/>
          <w:szCs w:val="20"/>
        </w:rPr>
      </w:r>
      <w:r/>
    </w:p>
    <w:p>
      <w:pPr>
        <w:pStyle w:val="897"/>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rPr>
          <w:rFonts w:ascii="Times New Roman" w:hAnsi="Times New Roman" w:eastAsia="方正仿宋_GBK" w:cs="Times New Roman"/>
          <w:color w:val="000000"/>
          <w:sz w:val="24"/>
          <w:szCs w:val="24"/>
        </w:rPr>
      </w:r>
      <w:r/>
    </w:p>
    <w:p>
      <w:pPr>
        <w:pStyle w:val="897"/>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rPr>
          <w:rFonts w:ascii="Times New Roman" w:hAnsi="Times New Roman" w:eastAsia="方正仿宋_GBK" w:cs="Times New Roman"/>
          <w:color w:val="000000"/>
          <w:sz w:val="24"/>
          <w:szCs w:val="24"/>
        </w:rPr>
      </w:r>
      <w:r/>
    </w:p>
    <w:p>
      <w:pPr>
        <w:pStyle w:val="897"/>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rPr>
          <w:rFonts w:ascii="Times New Roman" w:hAnsi="Times New Roman" w:eastAsia="方正仿宋_GBK" w:cs="Times New Roman"/>
          <w:color w:val="000000"/>
          <w:sz w:val="24"/>
          <w:szCs w:val="24"/>
        </w:rPr>
      </w:r>
      <w:r/>
    </w:p>
    <w:p>
      <w:pPr>
        <w:pStyle w:val="897"/>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分包号：</w:t>
      </w:r>
      <w:r>
        <w:rPr>
          <w:rFonts w:ascii="Times New Roman" w:hAnsi="Times New Roman" w:eastAsia="方正仿宋_GBK"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rPr>
                <w:rFonts w:ascii="Times New Roman" w:hAnsi="Times New Roman" w:eastAsia="方正仿宋_GBK" w:cs="Times New Roman"/>
                <w:color w:val="000000"/>
                <w:sz w:val="24"/>
                <w:szCs w:val="24"/>
              </w:rPr>
            </w:r>
            <w:r/>
          </w:p>
        </w:tc>
      </w:tr>
      <w:tr>
        <w:trPr>
          <w:cantSplit/>
          <w:trHeight w:val="612"/>
        </w:trPr>
        <w:tc>
          <w:tcPr>
            <w:tcW w:w="8206" w:type="dxa"/>
            <w:vAlign w:val="center"/>
            <w:textDirection w:val="lrTb"/>
            <w:noWrap w:val="false"/>
          </w:tcPr>
          <w:p>
            <w:pPr>
              <w:pStyle w:val="988"/>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（人民币：元）</w:t>
            </w:r>
            <w:r>
              <w:rPr>
                <w:rFonts w:ascii="Times New Roman" w:hAnsi="Times New Roman" w:eastAsia="方正仿宋_GBK" w:cs="Times New Roman"/>
                <w:color w:val="000000"/>
                <w:szCs w:val="21"/>
              </w:rPr>
            </w:r>
            <w:r/>
          </w:p>
        </w:tc>
      </w:tr>
    </w:tbl>
    <w:p>
      <w:pPr>
        <w:pStyle w:val="897"/>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宋体" w:hAnsi="宋体"/>
          <w:b/>
          <w:color w:val="000000"/>
          <w:sz w:val="21"/>
          <w:szCs w:val="21"/>
          <w:highlight w:val="none"/>
        </w:rPr>
      </w:pPr>
      <w:r>
        <w:rPr>
          <w:rFonts w:ascii="Times New Roman" w:hAnsi="Times New Roman" w:eastAsia="方正仿宋_GBK" w:cs="Times New Roman"/>
          <w:b/>
          <w:color w:val="000000"/>
          <w:sz w:val="24"/>
          <w:szCs w:val="24"/>
        </w:rPr>
        <w:t xml:space="preserve">附件2 </w:t>
      </w:r>
      <w:r>
        <w:rPr>
          <w:rFonts w:hint="eastAsia" w:ascii="宋体" w:hAnsi="宋体"/>
          <w:b/>
          <w:color w:val="000000"/>
          <w:sz w:val="21"/>
          <w:szCs w:val="21"/>
          <w:highlight w:val="none"/>
        </w:rPr>
        <w:t xml:space="preserve">投标分项报价表</w:t>
      </w:r>
      <w:r>
        <w:rPr>
          <w:rFonts w:ascii="宋体" w:hAnsi="宋体"/>
          <w:b/>
          <w:color w:val="000000"/>
          <w:sz w:val="21"/>
          <w:szCs w:val="21"/>
          <w:highlight w:val="none"/>
        </w:rPr>
      </w:r>
      <w:r/>
    </w:p>
    <w:p>
      <w:pPr>
        <w:pStyle w:val="897"/>
        <w:jc w:val="center"/>
        <w:spacing w:line="480" w:lineRule="auto"/>
        <w:rPr>
          <w:rFonts w:ascii="宋体" w:hAnsi="宋体" w:eastAsia="宋体" w:cs="方正小标宋简体"/>
          <w:color w:val="000000"/>
          <w:sz w:val="21"/>
          <w:szCs w:val="21"/>
          <w:highlight w:val="none"/>
        </w:rPr>
        <w:outlineLvl w:val="2"/>
      </w:pPr>
      <w:r>
        <w:rPr>
          <w:rFonts w:hint="eastAsia" w:ascii="宋体" w:hAnsi="宋体" w:eastAsia="宋体" w:cs="方正小标宋简体"/>
          <w:color w:val="000000"/>
          <w:sz w:val="21"/>
          <w:szCs w:val="21"/>
          <w:highlight w:val="none"/>
        </w:rPr>
        <w:t xml:space="preserve">投标</w:t>
      </w:r>
      <w:r>
        <w:rPr>
          <w:rFonts w:hint="eastAsia" w:ascii="宋体" w:hAnsi="宋体" w:eastAsia="宋体" w:cs="方正小标宋简体"/>
          <w:color w:val="000000"/>
          <w:sz w:val="21"/>
          <w:szCs w:val="21"/>
          <w:highlight w:val="none"/>
          <w:lang w:val="en-US" w:eastAsia="zh-CN"/>
        </w:rPr>
        <w:t xml:space="preserve">分项报价</w:t>
      </w:r>
      <w:r>
        <w:rPr>
          <w:rFonts w:hint="eastAsia" w:ascii="宋体" w:hAnsi="宋体" w:eastAsia="宋体" w:cs="方正小标宋简体"/>
          <w:color w:val="000000"/>
          <w:sz w:val="21"/>
          <w:szCs w:val="21"/>
          <w:highlight w:val="none"/>
        </w:rPr>
        <w:t xml:space="preserve">表</w:t>
      </w:r>
      <w:r>
        <w:rPr>
          <w:rFonts w:ascii="宋体" w:hAnsi="宋体" w:eastAsia="宋体" w:cs="方正小标宋简体"/>
          <w:color w:val="000000"/>
          <w:sz w:val="21"/>
          <w:szCs w:val="21"/>
          <w:highlight w:val="none"/>
        </w:rPr>
      </w:r>
      <w:r/>
    </w:p>
    <w:p>
      <w:pPr>
        <w:pStyle w:val="897"/>
        <w:rPr>
          <w:rFonts w:ascii="宋体" w:hAnsi="宋体"/>
          <w:color w:val="000000"/>
          <w:sz w:val="21"/>
          <w:szCs w:val="21"/>
        </w:rPr>
      </w:pPr>
      <w:r>
        <w:rPr>
          <w:rFonts w:hint="eastAsia" w:ascii="宋体" w:hAnsi="宋体"/>
          <w:color w:val="000000"/>
          <w:sz w:val="21"/>
          <w:szCs w:val="21"/>
        </w:rPr>
        <w:t xml:space="preserve">投标人名称：（加盖电子公章）</w:t>
      </w:r>
      <w:r>
        <w:rPr>
          <w:rFonts w:ascii="宋体" w:hAnsi="宋体"/>
          <w:color w:val="000000"/>
          <w:sz w:val="21"/>
          <w:szCs w:val="21"/>
        </w:rPr>
      </w:r>
      <w:r/>
    </w:p>
    <w:p>
      <w:pPr>
        <w:pStyle w:val="897"/>
        <w:rPr>
          <w:rFonts w:ascii="宋体" w:hAnsi="宋体"/>
          <w:color w:val="000000"/>
          <w:sz w:val="21"/>
          <w:szCs w:val="21"/>
        </w:rPr>
      </w:pPr>
      <w:r>
        <w:rPr>
          <w:rFonts w:hint="eastAsia" w:ascii="宋体" w:hAnsi="宋体"/>
          <w:color w:val="000000"/>
          <w:sz w:val="21"/>
          <w:szCs w:val="21"/>
        </w:rPr>
        <w:t xml:space="preserve">项目名称：</w:t>
      </w:r>
      <w:r>
        <w:rPr>
          <w:rFonts w:ascii="宋体" w:hAnsi="宋体"/>
          <w:color w:val="000000"/>
          <w:sz w:val="21"/>
          <w:szCs w:val="21"/>
        </w:rPr>
      </w:r>
      <w:r/>
    </w:p>
    <w:p>
      <w:pPr>
        <w:pStyle w:val="897"/>
        <w:rPr>
          <w:rFonts w:hint="eastAsia" w:ascii="宋体" w:hAnsi="宋体"/>
          <w:color w:val="000000"/>
          <w:sz w:val="21"/>
          <w:szCs w:val="21"/>
        </w:rPr>
      </w:pPr>
      <w:r>
        <w:rPr>
          <w:rFonts w:hint="eastAsia" w:ascii="宋体" w:hAnsi="宋体"/>
          <w:color w:val="000000"/>
          <w:sz w:val="21"/>
          <w:szCs w:val="21"/>
        </w:rPr>
        <w:t xml:space="preserve">项目编号：</w:t>
      </w:r>
      <w:r>
        <w:rPr>
          <w:rFonts w:hint="eastAsia" w:ascii="宋体" w:hAnsi="宋体"/>
          <w:color w:val="000000"/>
          <w:sz w:val="21"/>
          <w:szCs w:val="21"/>
        </w:rPr>
      </w:r>
      <w:r/>
    </w:p>
    <w:p>
      <w:pPr>
        <w:pStyle w:val="897"/>
        <w:rPr>
          <w:rFonts w:hint="eastAsia" w:ascii="宋体" w:hAnsi="宋体"/>
          <w:color w:val="000000"/>
          <w:sz w:val="21"/>
          <w:szCs w:val="21"/>
          <w:lang w:val="zh-CN" w:eastAsia="zh-CN"/>
        </w:rPr>
      </w:pPr>
      <w:r>
        <w:rPr>
          <w:rFonts w:hint="eastAsia" w:ascii="宋体" w:hAnsi="宋体"/>
          <w:b/>
          <w:color w:val="000000"/>
          <w:sz w:val="21"/>
          <w:szCs w:val="21"/>
        </w:rPr>
        <w:t xml:space="preserve">采购包号：</w:t>
      </w:r>
      <w:r>
        <w:rPr>
          <w:rFonts w:hint="eastAsia" w:ascii="宋体" w:hAnsi="宋体"/>
          <w:b/>
          <w:color w:val="000000"/>
          <w:sz w:val="21"/>
          <w:szCs w:val="21"/>
          <w:lang w:eastAsia="zh-CN"/>
        </w:rPr>
        <w:t xml:space="preserve">（</w:t>
      </w:r>
      <w:r>
        <w:rPr>
          <w:rFonts w:hint="eastAsia" w:ascii="宋体" w:hAnsi="宋体"/>
          <w:b/>
          <w:color w:val="000000"/>
          <w:sz w:val="21"/>
          <w:szCs w:val="21"/>
          <w:lang w:val="en-US" w:eastAsia="zh-CN"/>
        </w:rPr>
        <w:t xml:space="preserve">   </w:t>
      </w:r>
      <w:r>
        <w:rPr>
          <w:rFonts w:hint="eastAsia" w:ascii="宋体" w:hAnsi="宋体"/>
          <w:b/>
          <w:color w:val="000000"/>
          <w:sz w:val="21"/>
          <w:szCs w:val="21"/>
          <w:lang w:eastAsia="zh-CN"/>
        </w:rPr>
        <w:t xml:space="preserve">）</w:t>
      </w:r>
      <w:r>
        <w:rPr>
          <w:rFonts w:hint="eastAsia" w:ascii="宋体" w:hAnsi="宋体"/>
          <w:color w:val="000000"/>
          <w:sz w:val="21"/>
          <w:szCs w:val="21"/>
          <w:lang w:val="zh-CN" w:eastAsia="zh-CN"/>
        </w:rPr>
      </w:r>
      <w:r/>
    </w:p>
    <w:tbl>
      <w:tblPr>
        <w:tblW w:w="83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460"/>
        <w:gridCol w:w="1757"/>
        <w:gridCol w:w="1878"/>
        <w:gridCol w:w="1372"/>
        <w:gridCol w:w="1417"/>
      </w:tblGrid>
      <w:tr>
        <w:trPr>
          <w:cantSplit/>
          <w:trHeight w:val="544"/>
        </w:trPr>
        <w:tc>
          <w:tcPr>
            <w:tcW w:w="508" w:type="dxa"/>
            <w:vAlign w:val="center"/>
            <w:vMerge w:val="restart"/>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hint="eastAsia" w:ascii="宋体" w:hAnsi="宋体" w:eastAsia="宋体"/>
                <w:color w:val="000000"/>
                <w:sz w:val="21"/>
                <w:szCs w:val="21"/>
                <w:lang w:val="en-US" w:eastAsia="zh-CN" w:bidi="ar-SA"/>
              </w:rPr>
              <w:t xml:space="preserve">序号</w:t>
            </w:r>
            <w:r>
              <w:rPr>
                <w:rFonts w:ascii="宋体" w:hAnsi="宋体" w:eastAsia="宋体"/>
                <w:color w:val="000000"/>
                <w:sz w:val="21"/>
                <w:szCs w:val="21"/>
                <w:lang w:val="en-US" w:eastAsia="zh-CN" w:bidi="ar-SA"/>
              </w:rPr>
            </w:r>
            <w:r/>
          </w:p>
        </w:tc>
        <w:tc>
          <w:tcPr>
            <w:tcW w:w="1460" w:type="dxa"/>
            <w:vAlign w:val="center"/>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hint="eastAsia" w:ascii="宋体" w:hAnsi="宋体" w:eastAsia="宋体"/>
                <w:color w:val="000000"/>
                <w:sz w:val="21"/>
                <w:szCs w:val="21"/>
                <w:lang w:val="en-US" w:eastAsia="zh-CN" w:bidi="ar-SA"/>
              </w:rPr>
              <w:t xml:space="preserve">1</w:t>
            </w:r>
            <w:r>
              <w:rPr>
                <w:rFonts w:ascii="宋体" w:hAnsi="宋体" w:eastAsia="宋体"/>
                <w:color w:val="000000"/>
                <w:sz w:val="21"/>
                <w:szCs w:val="21"/>
                <w:lang w:val="en-US" w:eastAsia="zh-CN" w:bidi="ar-SA"/>
              </w:rPr>
            </w:r>
            <w:r/>
          </w:p>
        </w:tc>
        <w:tc>
          <w:tcPr>
            <w:tcW w:w="1757" w:type="dxa"/>
            <w:vAlign w:val="center"/>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hint="eastAsia" w:ascii="宋体" w:hAnsi="宋体" w:eastAsia="宋体"/>
                <w:color w:val="000000"/>
                <w:sz w:val="21"/>
                <w:szCs w:val="21"/>
                <w:lang w:val="en-US" w:eastAsia="zh-CN" w:bidi="ar-SA"/>
              </w:rPr>
              <w:t xml:space="preserve">2</w:t>
            </w:r>
            <w:r>
              <w:rPr>
                <w:rFonts w:ascii="宋体" w:hAnsi="宋体" w:eastAsia="宋体"/>
                <w:color w:val="000000"/>
                <w:sz w:val="21"/>
                <w:szCs w:val="21"/>
                <w:lang w:val="en-US" w:eastAsia="zh-CN" w:bidi="ar-SA"/>
              </w:rPr>
            </w:r>
            <w:r/>
          </w:p>
        </w:tc>
        <w:tc>
          <w:tcPr>
            <w:tcW w:w="1878" w:type="dxa"/>
            <w:vAlign w:val="center"/>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hint="eastAsia" w:ascii="宋体" w:hAnsi="宋体" w:eastAsia="宋体"/>
                <w:color w:val="000000"/>
                <w:sz w:val="21"/>
                <w:szCs w:val="21"/>
                <w:lang w:val="en-US" w:eastAsia="zh-CN" w:bidi="ar-SA"/>
              </w:rPr>
              <w:t xml:space="preserve">3</w:t>
            </w:r>
            <w:r>
              <w:rPr>
                <w:rFonts w:ascii="宋体" w:hAnsi="宋体" w:eastAsia="宋体"/>
                <w:color w:val="000000"/>
                <w:sz w:val="21"/>
                <w:szCs w:val="21"/>
                <w:lang w:val="en-US" w:eastAsia="zh-CN" w:bidi="ar-SA"/>
              </w:rPr>
            </w:r>
            <w:r/>
          </w:p>
        </w:tc>
        <w:tc>
          <w:tcPr>
            <w:tcW w:w="1372" w:type="dxa"/>
            <w:vAlign w:val="center"/>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hint="eastAsia" w:ascii="宋体" w:hAnsi="宋体" w:eastAsia="宋体"/>
                <w:color w:val="000000"/>
                <w:sz w:val="21"/>
                <w:szCs w:val="21"/>
                <w:lang w:val="en-US" w:eastAsia="zh-CN" w:bidi="ar-SA"/>
              </w:rPr>
              <w:t xml:space="preserve">4</w:t>
            </w:r>
            <w:r>
              <w:rPr>
                <w:rFonts w:ascii="宋体" w:hAnsi="宋体" w:eastAsia="宋体"/>
                <w:color w:val="000000"/>
                <w:sz w:val="21"/>
                <w:szCs w:val="21"/>
                <w:lang w:val="en-US" w:eastAsia="zh-CN" w:bidi="ar-SA"/>
              </w:rPr>
            </w:r>
            <w:r/>
          </w:p>
        </w:tc>
        <w:tc>
          <w:tcPr>
            <w:tcW w:w="1417" w:type="dxa"/>
            <w:vAlign w:val="center"/>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hint="eastAsia" w:ascii="宋体" w:hAnsi="宋体" w:eastAsia="宋体"/>
                <w:color w:val="000000"/>
                <w:sz w:val="21"/>
                <w:szCs w:val="21"/>
                <w:lang w:val="en-US" w:eastAsia="zh-CN" w:bidi="ar-SA"/>
              </w:rPr>
              <w:t xml:space="preserve">5</w:t>
            </w:r>
            <w:r>
              <w:rPr>
                <w:rFonts w:ascii="宋体" w:hAnsi="宋体" w:eastAsia="宋体"/>
                <w:color w:val="000000"/>
                <w:sz w:val="21"/>
                <w:szCs w:val="21"/>
                <w:lang w:val="en-US" w:eastAsia="zh-CN" w:bidi="ar-SA"/>
              </w:rPr>
            </w:r>
            <w:r/>
          </w:p>
        </w:tc>
      </w:tr>
      <w:tr>
        <w:trPr>
          <w:cantSplit/>
          <w:trHeight w:val="294"/>
        </w:trPr>
        <w:tc>
          <w:tcPr>
            <w:tcW w:w="508" w:type="dxa"/>
            <w:vAlign w:val="center"/>
            <w:vMerge w:val="continue"/>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ascii="宋体" w:hAnsi="宋体" w:eastAsia="宋体"/>
                <w:color w:val="000000"/>
                <w:sz w:val="21"/>
                <w:szCs w:val="21"/>
                <w:lang w:val="en-US" w:eastAsia="zh-CN" w:bidi="ar-SA"/>
              </w:rPr>
            </w:r>
            <w:r/>
          </w:p>
        </w:tc>
        <w:tc>
          <w:tcPr>
            <w:tcW w:w="1460" w:type="dxa"/>
            <w:vAlign w:val="center"/>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hint="eastAsia" w:ascii="宋体" w:hAnsi="宋体" w:eastAsia="宋体"/>
                <w:color w:val="000000"/>
                <w:sz w:val="21"/>
                <w:szCs w:val="21"/>
                <w:lang w:val="en-US" w:eastAsia="zh-CN" w:bidi="ar-SA"/>
              </w:rPr>
              <w:t xml:space="preserve">分项服务名称</w:t>
            </w:r>
            <w:r>
              <w:rPr>
                <w:rFonts w:ascii="宋体" w:hAnsi="宋体" w:eastAsia="宋体"/>
                <w:color w:val="000000"/>
                <w:sz w:val="21"/>
                <w:szCs w:val="21"/>
                <w:lang w:val="en-US" w:eastAsia="zh-CN" w:bidi="ar-SA"/>
              </w:rPr>
            </w:r>
            <w:r/>
          </w:p>
        </w:tc>
        <w:tc>
          <w:tcPr>
            <w:tcW w:w="1757" w:type="dxa"/>
            <w:vAlign w:val="center"/>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hint="eastAsia" w:ascii="宋体" w:hAnsi="宋体" w:eastAsia="宋体"/>
                <w:color w:val="000000"/>
                <w:sz w:val="21"/>
                <w:szCs w:val="21"/>
                <w:lang w:val="en-US" w:eastAsia="zh-CN" w:bidi="ar-SA"/>
              </w:rPr>
              <w:t xml:space="preserve">交付期</w:t>
            </w:r>
            <w:r>
              <w:rPr>
                <w:rFonts w:ascii="宋体" w:hAnsi="宋体" w:eastAsia="宋体"/>
                <w:color w:val="000000"/>
                <w:sz w:val="21"/>
                <w:szCs w:val="21"/>
                <w:lang w:val="en-US" w:eastAsia="zh-CN" w:bidi="ar-SA"/>
              </w:rPr>
            </w:r>
            <w:r/>
          </w:p>
        </w:tc>
        <w:tc>
          <w:tcPr>
            <w:tcW w:w="1878" w:type="dxa"/>
            <w:vAlign w:val="center"/>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hint="eastAsia" w:ascii="宋体" w:hAnsi="宋体" w:eastAsia="宋体"/>
                <w:color w:val="000000"/>
                <w:sz w:val="21"/>
                <w:szCs w:val="21"/>
                <w:lang w:val="en-US" w:eastAsia="zh-CN" w:bidi="ar-SA"/>
              </w:rPr>
              <w:t xml:space="preserve">分项单位</w:t>
            </w:r>
            <w:r>
              <w:rPr>
                <w:rFonts w:ascii="宋体" w:hAnsi="宋体" w:eastAsia="宋体"/>
                <w:color w:val="000000"/>
                <w:sz w:val="21"/>
                <w:szCs w:val="21"/>
                <w:lang w:val="en-US" w:eastAsia="zh-CN" w:bidi="ar-SA"/>
              </w:rPr>
            </w:r>
            <w:r/>
          </w:p>
        </w:tc>
        <w:tc>
          <w:tcPr>
            <w:tcW w:w="1372" w:type="dxa"/>
            <w:vAlign w:val="center"/>
            <w:textDirection w:val="lrTb"/>
            <w:noWrap w:val="false"/>
          </w:tcPr>
          <w:p>
            <w:pPr>
              <w:pStyle w:val="897"/>
              <w:jc w:val="center"/>
              <w:spacing w:line="400" w:lineRule="atLeast"/>
              <w:widowControl/>
              <w:rPr>
                <w:rFonts w:ascii="宋体" w:hAnsi="宋体" w:eastAsia="宋体"/>
                <w:bCs/>
                <w:color w:val="000000"/>
                <w:sz w:val="21"/>
                <w:szCs w:val="21"/>
                <w:lang w:val="en-US" w:eastAsia="zh-CN" w:bidi="ar-SA"/>
              </w:rPr>
            </w:pPr>
            <w:r>
              <w:rPr>
                <w:rFonts w:hint="eastAsia" w:ascii="宋体" w:hAnsi="宋体" w:eastAsia="宋体"/>
                <w:bCs/>
                <w:color w:val="000000"/>
                <w:sz w:val="21"/>
                <w:szCs w:val="21"/>
                <w:lang w:val="en-US" w:eastAsia="zh-CN" w:bidi="ar-SA"/>
              </w:rPr>
              <w:t xml:space="preserve">金额</w:t>
            </w:r>
            <w:r>
              <w:rPr>
                <w:rFonts w:ascii="宋体" w:hAnsi="宋体" w:eastAsia="宋体"/>
                <w:bCs/>
                <w:color w:val="000000"/>
                <w:sz w:val="21"/>
                <w:szCs w:val="21"/>
                <w:lang w:val="en-US" w:eastAsia="zh-CN" w:bidi="ar-SA"/>
              </w:rPr>
            </w:r>
            <w:r/>
          </w:p>
          <w:p>
            <w:pPr>
              <w:pStyle w:val="897"/>
              <w:jc w:val="center"/>
              <w:spacing w:line="400" w:lineRule="atLeast"/>
              <w:widowControl/>
              <w:rPr>
                <w:rFonts w:ascii="宋体" w:hAnsi="宋体" w:eastAsia="宋体"/>
                <w:bCs/>
                <w:color w:val="000000"/>
                <w:sz w:val="21"/>
                <w:szCs w:val="21"/>
                <w:lang w:val="en-US" w:eastAsia="zh-CN" w:bidi="ar-SA"/>
              </w:rPr>
            </w:pPr>
            <w:r>
              <w:rPr>
                <w:rFonts w:hint="eastAsia" w:ascii="宋体" w:hAnsi="宋体" w:eastAsia="宋体"/>
                <w:bCs/>
                <w:color w:val="000000"/>
                <w:sz w:val="21"/>
                <w:szCs w:val="21"/>
                <w:lang w:val="en-US" w:eastAsia="zh-CN" w:bidi="ar-SA"/>
              </w:rPr>
              <w:t xml:space="preserve">（万元/年）</w:t>
            </w:r>
            <w:r>
              <w:rPr>
                <w:rFonts w:ascii="宋体" w:hAnsi="宋体" w:eastAsia="宋体"/>
                <w:bCs/>
                <w:color w:val="000000"/>
                <w:sz w:val="21"/>
                <w:szCs w:val="21"/>
                <w:lang w:val="en-US" w:eastAsia="zh-CN" w:bidi="ar-SA"/>
              </w:rPr>
            </w:r>
            <w:r/>
          </w:p>
        </w:tc>
        <w:tc>
          <w:tcPr>
            <w:tcW w:w="1417" w:type="dxa"/>
            <w:vAlign w:val="center"/>
            <w:textDirection w:val="lrTb"/>
            <w:noWrap w:val="false"/>
          </w:tcPr>
          <w:p>
            <w:pPr>
              <w:pStyle w:val="897"/>
              <w:jc w:val="center"/>
              <w:spacing w:line="400" w:lineRule="atLeast"/>
              <w:widowControl/>
              <w:rPr>
                <w:rFonts w:ascii="宋体" w:hAnsi="宋体" w:eastAsia="宋体"/>
                <w:bCs/>
                <w:color w:val="000000"/>
                <w:sz w:val="21"/>
                <w:szCs w:val="21"/>
                <w:lang w:val="en-US" w:eastAsia="zh-CN" w:bidi="ar-SA"/>
              </w:rPr>
            </w:pPr>
            <w:r>
              <w:rPr>
                <w:rFonts w:hint="eastAsia" w:ascii="宋体" w:hAnsi="宋体" w:eastAsia="宋体"/>
                <w:bCs/>
                <w:color w:val="000000"/>
                <w:sz w:val="21"/>
                <w:szCs w:val="21"/>
                <w:lang w:val="en-US" w:eastAsia="zh-CN" w:bidi="ar-SA"/>
              </w:rPr>
              <w:t xml:space="preserve">备注</w:t>
            </w:r>
            <w:r>
              <w:rPr>
                <w:rFonts w:ascii="宋体" w:hAnsi="宋体" w:eastAsia="宋体"/>
                <w:bCs/>
                <w:color w:val="000000"/>
                <w:sz w:val="21"/>
                <w:szCs w:val="21"/>
                <w:lang w:val="en-US" w:eastAsia="zh-CN" w:bidi="ar-SA"/>
              </w:rPr>
            </w:r>
            <w:r/>
          </w:p>
        </w:tc>
      </w:tr>
      <w:tr>
        <w:trPr>
          <w:cantSplit/>
          <w:trHeight w:val="654"/>
        </w:trPr>
        <w:tc>
          <w:tcPr>
            <w:tcW w:w="508" w:type="dxa"/>
            <w:vAlign w:val="center"/>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hint="eastAsia" w:ascii="宋体" w:hAnsi="宋体" w:eastAsia="宋体"/>
                <w:color w:val="000000"/>
                <w:sz w:val="21"/>
                <w:szCs w:val="21"/>
                <w:lang w:val="en-US" w:eastAsia="zh-CN" w:bidi="ar-SA"/>
              </w:rPr>
              <w:t xml:space="preserve">1</w:t>
            </w:r>
            <w:r>
              <w:rPr>
                <w:rFonts w:ascii="宋体" w:hAnsi="宋体" w:eastAsia="宋体"/>
                <w:color w:val="000000"/>
                <w:sz w:val="21"/>
                <w:szCs w:val="21"/>
                <w:lang w:val="en-US" w:eastAsia="zh-CN" w:bidi="ar-SA"/>
              </w:rPr>
            </w:r>
            <w:r/>
          </w:p>
        </w:tc>
        <w:tc>
          <w:tcPr>
            <w:tcW w:w="1460" w:type="dxa"/>
            <w:vAlign w:val="center"/>
            <w:textDirection w:val="lrTb"/>
            <w:noWrap w:val="false"/>
          </w:tcPr>
          <w:p>
            <w:pPr>
              <w:pStyle w:val="897"/>
              <w:jc w:val="both"/>
              <w:widowControl w:val="off"/>
              <w:rPr>
                <w:rFonts w:eastAsia="宋体"/>
                <w:color w:val="000000"/>
                <w:sz w:val="21"/>
                <w:szCs w:val="21"/>
                <w:lang w:val="en-US" w:eastAsia="zh-CN" w:bidi="ar-SA"/>
              </w:rPr>
            </w:pPr>
            <w:r>
              <w:rPr>
                <w:rFonts w:hint="eastAsia" w:eastAsia="宋体"/>
                <w:color w:val="000000"/>
                <w:sz w:val="21"/>
                <w:szCs w:val="21"/>
                <w:lang w:val="en-US" w:eastAsia="zh-CN" w:bidi="ar-SA"/>
              </w:rPr>
              <w:t xml:space="preserve">人员费用</w:t>
            </w:r>
            <w:r>
              <w:rPr>
                <w:rFonts w:eastAsia="宋体"/>
                <w:color w:val="000000"/>
                <w:sz w:val="21"/>
                <w:szCs w:val="21"/>
                <w:lang w:val="en-US" w:eastAsia="zh-CN" w:bidi="ar-SA"/>
              </w:rPr>
            </w:r>
            <w:r/>
          </w:p>
        </w:tc>
        <w:tc>
          <w:tcPr>
            <w:tcW w:w="1757" w:type="dxa"/>
            <w:vAlign w:val="center"/>
            <w:textDirection w:val="lrTb"/>
            <w:noWrap w:val="false"/>
          </w:tcPr>
          <w:p>
            <w:pPr>
              <w:pStyle w:val="897"/>
              <w:jc w:val="both"/>
              <w:spacing w:line="240" w:lineRule="auto"/>
              <w:widowControl w:val="off"/>
              <w:rPr>
                <w:rFonts w:ascii="宋体" w:hAnsi="宋体" w:eastAsia="宋体"/>
                <w:color w:val="000000"/>
                <w:sz w:val="21"/>
                <w:szCs w:val="21"/>
                <w:u w:val="single"/>
                <w:lang w:val="en-US" w:eastAsia="zh-CN" w:bidi="ar-SA"/>
              </w:rPr>
            </w:pPr>
            <w:r>
              <w:rPr>
                <w:rFonts w:hint="eastAsia" w:ascii="Calibri" w:hAnsi="Calibri" w:eastAsia="宋体"/>
                <w:color w:val="000000"/>
                <w:sz w:val="21"/>
                <w:szCs w:val="21"/>
                <w:lang w:val="en-US" w:eastAsia="zh-CN" w:bidi="ar-SA"/>
              </w:rPr>
              <w:t xml:space="preserve">合同签订后</w:t>
            </w:r>
            <w:r>
              <w:rPr>
                <w:rFonts w:hint="eastAsia" w:ascii="Calibri" w:hAnsi="Calibri" w:eastAsia="宋体"/>
                <w:color w:val="000000"/>
                <w:sz w:val="21"/>
                <w:szCs w:val="21"/>
                <w:u w:val="none"/>
                <w:lang w:val="en-US" w:eastAsia="zh-CN" w:bidi="ar-SA"/>
              </w:rPr>
              <w:t xml:space="preserve">  </w:t>
            </w:r>
            <w:r>
              <w:rPr>
                <w:rFonts w:hint="eastAsia" w:ascii="Calibri" w:hAnsi="Calibri" w:eastAsia="宋体"/>
                <w:color w:val="000000"/>
                <w:sz w:val="21"/>
                <w:szCs w:val="21"/>
                <w:lang w:val="en-US" w:eastAsia="zh-CN" w:bidi="ar-SA"/>
              </w:rPr>
              <w:t xml:space="preserve">日</w:t>
            </w:r>
            <w:r>
              <w:rPr>
                <w:rFonts w:ascii="宋体" w:hAnsi="宋体" w:eastAsia="宋体"/>
                <w:color w:val="000000"/>
                <w:sz w:val="21"/>
                <w:szCs w:val="21"/>
                <w:u w:val="single"/>
                <w:lang w:val="en-US" w:eastAsia="zh-CN" w:bidi="ar-SA"/>
              </w:rPr>
            </w:r>
            <w:r/>
          </w:p>
        </w:tc>
        <w:tc>
          <w:tcPr>
            <w:tcW w:w="1878" w:type="dxa"/>
            <w:vAlign w:val="center"/>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ascii="宋体" w:hAnsi="宋体" w:eastAsia="宋体"/>
                <w:color w:val="000000"/>
                <w:sz w:val="21"/>
                <w:szCs w:val="21"/>
                <w:lang w:val="en-US" w:eastAsia="zh-CN" w:bidi="ar-SA"/>
              </w:rPr>
            </w:r>
            <w:r/>
          </w:p>
        </w:tc>
        <w:tc>
          <w:tcPr>
            <w:tcW w:w="1372" w:type="dxa"/>
            <w:vAlign w:val="center"/>
            <w:textDirection w:val="lrTb"/>
            <w:noWrap w:val="false"/>
          </w:tcPr>
          <w:p>
            <w:pPr>
              <w:pStyle w:val="897"/>
              <w:ind w:firstLine="480"/>
              <w:jc w:val="both"/>
              <w:spacing w:line="400" w:lineRule="atLeast"/>
              <w:widowControl/>
              <w:rPr>
                <w:rFonts w:ascii="宋体" w:hAnsi="宋体" w:eastAsia="宋体"/>
                <w:bCs/>
                <w:color w:val="000000"/>
                <w:sz w:val="21"/>
                <w:szCs w:val="21"/>
                <w:lang w:val="en-US" w:eastAsia="zh-CN" w:bidi="ar-SA"/>
              </w:rPr>
            </w:pPr>
            <w:r>
              <w:rPr>
                <w:rFonts w:ascii="宋体" w:hAnsi="宋体" w:eastAsia="宋体"/>
                <w:bCs/>
                <w:color w:val="000000"/>
                <w:sz w:val="21"/>
                <w:szCs w:val="21"/>
                <w:lang w:val="en-US" w:eastAsia="zh-CN" w:bidi="ar-SA"/>
              </w:rPr>
            </w:r>
            <w:r/>
          </w:p>
        </w:tc>
        <w:tc>
          <w:tcPr>
            <w:tcW w:w="1417" w:type="dxa"/>
            <w:vAlign w:val="center"/>
            <w:textDirection w:val="lrTb"/>
            <w:noWrap w:val="false"/>
          </w:tcPr>
          <w:p>
            <w:pPr>
              <w:pStyle w:val="897"/>
              <w:ind w:firstLine="480"/>
              <w:jc w:val="both"/>
              <w:spacing w:line="400" w:lineRule="atLeast"/>
              <w:widowControl/>
              <w:rPr>
                <w:rFonts w:ascii="宋体" w:hAnsi="宋体" w:eastAsia="宋体"/>
                <w:bCs/>
                <w:color w:val="000000"/>
                <w:sz w:val="21"/>
                <w:szCs w:val="21"/>
                <w:lang w:val="en-US" w:eastAsia="zh-CN" w:bidi="ar-SA"/>
              </w:rPr>
            </w:pPr>
            <w:r>
              <w:rPr>
                <w:rFonts w:ascii="宋体" w:hAnsi="宋体" w:eastAsia="宋体"/>
                <w:bCs/>
                <w:color w:val="000000"/>
                <w:sz w:val="21"/>
                <w:szCs w:val="21"/>
                <w:lang w:val="en-US" w:eastAsia="zh-CN" w:bidi="ar-SA"/>
              </w:rPr>
            </w:r>
            <w:r/>
          </w:p>
        </w:tc>
      </w:tr>
      <w:tr>
        <w:trPr>
          <w:cantSplit/>
          <w:trHeight w:val="654"/>
        </w:trPr>
        <w:tc>
          <w:tcPr>
            <w:tcW w:w="508" w:type="dxa"/>
            <w:vAlign w:val="center"/>
            <w:textDirection w:val="lrTb"/>
            <w:noWrap w:val="false"/>
          </w:tcPr>
          <w:p>
            <w:pPr>
              <w:pStyle w:val="897"/>
              <w:jc w:val="center"/>
              <w:widowControl w:val="off"/>
              <w:rPr>
                <w:rFonts w:eastAsia="宋体"/>
                <w:color w:val="000000"/>
                <w:sz w:val="21"/>
                <w:szCs w:val="21"/>
                <w:lang w:val="en-US" w:eastAsia="zh-CN" w:bidi="ar-SA"/>
              </w:rPr>
            </w:pPr>
            <w:r>
              <w:rPr>
                <w:rFonts w:eastAsia="宋体"/>
                <w:color w:val="000000"/>
                <w:sz w:val="21"/>
                <w:szCs w:val="21"/>
                <w:lang w:val="en-US" w:eastAsia="zh-CN" w:bidi="ar-SA"/>
              </w:rPr>
              <w:t xml:space="preserve">2</w:t>
            </w:r>
            <w:r>
              <w:rPr>
                <w:rFonts w:eastAsia="宋体"/>
                <w:color w:val="000000"/>
                <w:sz w:val="21"/>
                <w:szCs w:val="21"/>
                <w:lang w:val="en-US" w:eastAsia="zh-CN" w:bidi="ar-SA"/>
              </w:rPr>
            </w:r>
            <w:r/>
          </w:p>
        </w:tc>
        <w:tc>
          <w:tcPr>
            <w:tcW w:w="1460" w:type="dxa"/>
            <w:vAlign w:val="center"/>
            <w:textDirection w:val="lrTb"/>
            <w:noWrap w:val="false"/>
          </w:tcPr>
          <w:p>
            <w:pPr>
              <w:pStyle w:val="897"/>
              <w:jc w:val="left"/>
              <w:widowControl w:val="off"/>
              <w:rPr>
                <w:rFonts w:eastAsia="宋体"/>
                <w:color w:val="000000"/>
                <w:sz w:val="21"/>
                <w:szCs w:val="21"/>
                <w:lang w:val="en-US" w:eastAsia="zh-CN" w:bidi="ar-SA"/>
              </w:rPr>
            </w:pPr>
            <w:r>
              <w:rPr>
                <w:rFonts w:hint="eastAsia" w:eastAsia="宋体"/>
                <w:color w:val="000000"/>
                <w:sz w:val="21"/>
                <w:szCs w:val="21"/>
                <w:lang w:val="en-US" w:eastAsia="zh-CN" w:bidi="ar-SA"/>
              </w:rPr>
              <w:t xml:space="preserve">耗材费用</w:t>
            </w:r>
            <w:r>
              <w:rPr>
                <w:rFonts w:eastAsia="宋体"/>
                <w:color w:val="000000"/>
                <w:sz w:val="21"/>
                <w:szCs w:val="21"/>
                <w:lang w:val="en-US" w:eastAsia="zh-CN" w:bidi="ar-SA"/>
              </w:rPr>
            </w:r>
            <w:r/>
          </w:p>
        </w:tc>
        <w:tc>
          <w:tcPr>
            <w:tcW w:w="1757" w:type="dxa"/>
            <w:vAlign w:val="center"/>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ascii="宋体" w:hAnsi="宋体" w:eastAsia="宋体"/>
                <w:color w:val="000000"/>
                <w:sz w:val="21"/>
                <w:szCs w:val="21"/>
                <w:lang w:val="en-US" w:eastAsia="zh-CN" w:bidi="ar-SA"/>
              </w:rPr>
            </w:r>
            <w:r/>
          </w:p>
        </w:tc>
        <w:tc>
          <w:tcPr>
            <w:tcW w:w="1878" w:type="dxa"/>
            <w:vAlign w:val="center"/>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ascii="宋体" w:hAnsi="宋体" w:eastAsia="宋体"/>
                <w:color w:val="000000"/>
                <w:sz w:val="21"/>
                <w:szCs w:val="21"/>
                <w:lang w:val="en-US" w:eastAsia="zh-CN" w:bidi="ar-SA"/>
              </w:rPr>
            </w:r>
            <w:r/>
          </w:p>
        </w:tc>
        <w:tc>
          <w:tcPr>
            <w:tcW w:w="1372" w:type="dxa"/>
            <w:vAlign w:val="center"/>
            <w:textDirection w:val="lrTb"/>
            <w:noWrap w:val="false"/>
          </w:tcPr>
          <w:p>
            <w:pPr>
              <w:pStyle w:val="897"/>
              <w:ind w:firstLine="480"/>
              <w:jc w:val="both"/>
              <w:spacing w:line="400" w:lineRule="atLeast"/>
              <w:widowControl/>
              <w:rPr>
                <w:rFonts w:ascii="宋体" w:hAnsi="宋体" w:eastAsia="宋体"/>
                <w:bCs/>
                <w:color w:val="000000"/>
                <w:sz w:val="21"/>
                <w:szCs w:val="21"/>
                <w:lang w:val="en-US" w:eastAsia="zh-CN" w:bidi="ar-SA"/>
              </w:rPr>
            </w:pPr>
            <w:r>
              <w:rPr>
                <w:rFonts w:ascii="宋体" w:hAnsi="宋体" w:eastAsia="宋体"/>
                <w:bCs/>
                <w:color w:val="000000"/>
                <w:sz w:val="21"/>
                <w:szCs w:val="21"/>
                <w:lang w:val="en-US" w:eastAsia="zh-CN" w:bidi="ar-SA"/>
              </w:rPr>
            </w:r>
            <w:r/>
          </w:p>
        </w:tc>
        <w:tc>
          <w:tcPr>
            <w:tcW w:w="1417" w:type="dxa"/>
            <w:vAlign w:val="center"/>
            <w:textDirection w:val="lrTb"/>
            <w:noWrap w:val="false"/>
          </w:tcPr>
          <w:p>
            <w:pPr>
              <w:pStyle w:val="897"/>
              <w:ind w:firstLine="480"/>
              <w:jc w:val="both"/>
              <w:spacing w:line="400" w:lineRule="atLeast"/>
              <w:widowControl/>
              <w:rPr>
                <w:rFonts w:ascii="宋体" w:hAnsi="宋体" w:eastAsia="宋体"/>
                <w:bCs/>
                <w:color w:val="000000"/>
                <w:sz w:val="21"/>
                <w:szCs w:val="21"/>
                <w:lang w:val="en-US" w:eastAsia="zh-CN" w:bidi="ar-SA"/>
              </w:rPr>
            </w:pPr>
            <w:r>
              <w:rPr>
                <w:rFonts w:ascii="宋体" w:hAnsi="宋体" w:eastAsia="宋体"/>
                <w:bCs/>
                <w:color w:val="000000"/>
                <w:sz w:val="21"/>
                <w:szCs w:val="21"/>
                <w:lang w:val="en-US" w:eastAsia="zh-CN" w:bidi="ar-SA"/>
              </w:rPr>
            </w:r>
            <w:r/>
          </w:p>
        </w:tc>
      </w:tr>
      <w:tr>
        <w:trPr>
          <w:cantSplit/>
          <w:trHeight w:val="654"/>
        </w:trPr>
        <w:tc>
          <w:tcPr>
            <w:tcW w:w="508" w:type="dxa"/>
            <w:vAlign w:val="center"/>
            <w:textDirection w:val="lrTb"/>
            <w:noWrap w:val="false"/>
          </w:tcPr>
          <w:p>
            <w:pPr>
              <w:pStyle w:val="897"/>
              <w:jc w:val="center"/>
              <w:widowControl w:val="off"/>
              <w:rPr>
                <w:rFonts w:eastAsia="宋体"/>
                <w:color w:val="000000"/>
                <w:sz w:val="21"/>
                <w:szCs w:val="21"/>
                <w:lang w:val="en-US" w:eastAsia="zh-CN" w:bidi="ar-SA"/>
              </w:rPr>
            </w:pPr>
            <w:r>
              <w:rPr>
                <w:rFonts w:eastAsia="宋体"/>
                <w:color w:val="000000"/>
                <w:sz w:val="21"/>
                <w:szCs w:val="21"/>
                <w:lang w:val="en-US" w:eastAsia="zh-CN" w:bidi="ar-SA"/>
              </w:rPr>
              <w:t xml:space="preserve">3</w:t>
            </w:r>
            <w:r>
              <w:rPr>
                <w:rFonts w:eastAsia="宋体"/>
                <w:color w:val="000000"/>
                <w:sz w:val="21"/>
                <w:szCs w:val="21"/>
                <w:lang w:val="en-US" w:eastAsia="zh-CN" w:bidi="ar-SA"/>
              </w:rPr>
            </w:r>
            <w:r/>
          </w:p>
        </w:tc>
        <w:tc>
          <w:tcPr>
            <w:tcW w:w="1460" w:type="dxa"/>
            <w:vAlign w:val="center"/>
            <w:textDirection w:val="lrTb"/>
            <w:noWrap w:val="false"/>
          </w:tcPr>
          <w:p>
            <w:pPr>
              <w:pStyle w:val="897"/>
              <w:jc w:val="left"/>
              <w:widowControl w:val="off"/>
              <w:rPr>
                <w:rFonts w:eastAsia="宋体"/>
                <w:color w:val="000000"/>
                <w:sz w:val="21"/>
                <w:szCs w:val="21"/>
                <w:lang w:val="en-US" w:eastAsia="zh-CN" w:bidi="ar-SA"/>
              </w:rPr>
            </w:pPr>
            <w:r>
              <w:rPr>
                <w:rFonts w:hint="eastAsia" w:eastAsia="宋体"/>
                <w:color w:val="000000"/>
                <w:sz w:val="21"/>
                <w:szCs w:val="21"/>
                <w:lang w:val="en-US" w:eastAsia="zh-CN" w:bidi="ar-SA"/>
              </w:rPr>
              <w:t xml:space="preserve">管理费用</w:t>
            </w:r>
            <w:r>
              <w:rPr>
                <w:rFonts w:eastAsia="宋体"/>
                <w:color w:val="000000"/>
                <w:sz w:val="21"/>
                <w:szCs w:val="21"/>
                <w:lang w:val="en-US" w:eastAsia="zh-CN" w:bidi="ar-SA"/>
              </w:rPr>
            </w:r>
            <w:r/>
          </w:p>
        </w:tc>
        <w:tc>
          <w:tcPr>
            <w:tcW w:w="1757" w:type="dxa"/>
            <w:vAlign w:val="center"/>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ascii="宋体" w:hAnsi="宋体" w:eastAsia="宋体"/>
                <w:color w:val="000000"/>
                <w:sz w:val="21"/>
                <w:szCs w:val="21"/>
                <w:lang w:val="en-US" w:eastAsia="zh-CN" w:bidi="ar-SA"/>
              </w:rPr>
            </w:r>
            <w:r/>
          </w:p>
        </w:tc>
        <w:tc>
          <w:tcPr>
            <w:tcW w:w="1878" w:type="dxa"/>
            <w:vAlign w:val="center"/>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ascii="宋体" w:hAnsi="宋体" w:eastAsia="宋体"/>
                <w:color w:val="000000"/>
                <w:sz w:val="21"/>
                <w:szCs w:val="21"/>
                <w:lang w:val="en-US" w:eastAsia="zh-CN" w:bidi="ar-SA"/>
              </w:rPr>
            </w:r>
            <w:r/>
          </w:p>
        </w:tc>
        <w:tc>
          <w:tcPr>
            <w:tcW w:w="1372" w:type="dxa"/>
            <w:vAlign w:val="center"/>
            <w:textDirection w:val="lrTb"/>
            <w:noWrap w:val="false"/>
          </w:tcPr>
          <w:p>
            <w:pPr>
              <w:pStyle w:val="897"/>
              <w:ind w:firstLine="480"/>
              <w:jc w:val="both"/>
              <w:spacing w:line="400" w:lineRule="atLeast"/>
              <w:widowControl/>
              <w:rPr>
                <w:rFonts w:ascii="宋体" w:hAnsi="宋体" w:eastAsia="宋体"/>
                <w:bCs/>
                <w:color w:val="000000"/>
                <w:sz w:val="21"/>
                <w:szCs w:val="21"/>
                <w:lang w:val="en-US" w:eastAsia="zh-CN" w:bidi="ar-SA"/>
              </w:rPr>
            </w:pPr>
            <w:r>
              <w:rPr>
                <w:rFonts w:ascii="宋体" w:hAnsi="宋体" w:eastAsia="宋体"/>
                <w:bCs/>
                <w:color w:val="000000"/>
                <w:sz w:val="21"/>
                <w:szCs w:val="21"/>
                <w:lang w:val="en-US" w:eastAsia="zh-CN" w:bidi="ar-SA"/>
              </w:rPr>
            </w:r>
            <w:r/>
          </w:p>
        </w:tc>
        <w:tc>
          <w:tcPr>
            <w:tcW w:w="1417" w:type="dxa"/>
            <w:vAlign w:val="center"/>
            <w:textDirection w:val="lrTb"/>
            <w:noWrap w:val="false"/>
          </w:tcPr>
          <w:p>
            <w:pPr>
              <w:pStyle w:val="897"/>
              <w:ind w:firstLine="480"/>
              <w:jc w:val="both"/>
              <w:spacing w:line="400" w:lineRule="atLeast"/>
              <w:widowControl/>
              <w:rPr>
                <w:rFonts w:ascii="宋体" w:hAnsi="宋体" w:eastAsia="宋体"/>
                <w:bCs/>
                <w:color w:val="000000"/>
                <w:sz w:val="21"/>
                <w:szCs w:val="21"/>
                <w:lang w:val="en-US" w:eastAsia="zh-CN" w:bidi="ar-SA"/>
              </w:rPr>
            </w:pPr>
            <w:r>
              <w:rPr>
                <w:rFonts w:ascii="宋体" w:hAnsi="宋体" w:eastAsia="宋体"/>
                <w:bCs/>
                <w:color w:val="000000"/>
                <w:sz w:val="21"/>
                <w:szCs w:val="21"/>
                <w:lang w:val="en-US" w:eastAsia="zh-CN" w:bidi="ar-SA"/>
              </w:rPr>
            </w:r>
            <w:r/>
          </w:p>
        </w:tc>
      </w:tr>
      <w:tr>
        <w:trPr>
          <w:cantSplit/>
          <w:trHeight w:val="654"/>
        </w:trPr>
        <w:tc>
          <w:tcPr>
            <w:tcW w:w="508" w:type="dxa"/>
            <w:vAlign w:val="center"/>
            <w:textDirection w:val="lrTb"/>
            <w:noWrap w:val="false"/>
          </w:tcPr>
          <w:p>
            <w:pPr>
              <w:pStyle w:val="897"/>
              <w:jc w:val="center"/>
              <w:widowControl w:val="off"/>
              <w:rPr>
                <w:rFonts w:eastAsia="宋体"/>
                <w:color w:val="000000"/>
                <w:sz w:val="21"/>
                <w:szCs w:val="21"/>
                <w:lang w:val="en-US" w:eastAsia="zh-CN" w:bidi="ar-SA"/>
              </w:rPr>
            </w:pPr>
            <w:r>
              <w:rPr>
                <w:rFonts w:eastAsia="宋体"/>
                <w:color w:val="000000"/>
                <w:sz w:val="21"/>
                <w:szCs w:val="21"/>
                <w:lang w:val="en-US" w:eastAsia="zh-CN" w:bidi="ar-SA"/>
              </w:rPr>
              <w:t xml:space="preserve">4</w:t>
            </w:r>
            <w:r>
              <w:rPr>
                <w:rFonts w:eastAsia="宋体"/>
                <w:color w:val="000000"/>
                <w:sz w:val="21"/>
                <w:szCs w:val="21"/>
                <w:lang w:val="en-US" w:eastAsia="zh-CN" w:bidi="ar-SA"/>
              </w:rPr>
            </w:r>
            <w:r/>
          </w:p>
        </w:tc>
        <w:tc>
          <w:tcPr>
            <w:tcW w:w="1460" w:type="dxa"/>
            <w:vAlign w:val="center"/>
            <w:textDirection w:val="lrTb"/>
            <w:noWrap w:val="false"/>
          </w:tcPr>
          <w:p>
            <w:pPr>
              <w:pStyle w:val="897"/>
              <w:jc w:val="left"/>
              <w:widowControl w:val="off"/>
              <w:rPr>
                <w:rFonts w:eastAsia="宋体"/>
                <w:color w:val="000000"/>
                <w:sz w:val="21"/>
                <w:szCs w:val="21"/>
                <w:lang w:val="en-US" w:eastAsia="zh-CN" w:bidi="ar-SA"/>
              </w:rPr>
            </w:pPr>
            <w:r>
              <w:rPr>
                <w:rFonts w:hint="eastAsia" w:eastAsia="宋体"/>
                <w:color w:val="000000"/>
                <w:sz w:val="21"/>
                <w:szCs w:val="21"/>
                <w:lang w:val="en-US" w:eastAsia="zh-CN" w:bidi="ar-SA"/>
              </w:rPr>
              <w:t xml:space="preserve">雇主责任险</w:t>
            </w:r>
            <w:r>
              <w:rPr>
                <w:rFonts w:eastAsia="宋体"/>
                <w:color w:val="000000"/>
                <w:sz w:val="21"/>
                <w:szCs w:val="21"/>
                <w:lang w:val="en-US" w:eastAsia="zh-CN" w:bidi="ar-SA"/>
              </w:rPr>
            </w:r>
            <w:r/>
          </w:p>
        </w:tc>
        <w:tc>
          <w:tcPr>
            <w:tcW w:w="1757" w:type="dxa"/>
            <w:vAlign w:val="center"/>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ascii="宋体" w:hAnsi="宋体" w:eastAsia="宋体"/>
                <w:color w:val="000000"/>
                <w:sz w:val="21"/>
                <w:szCs w:val="21"/>
                <w:lang w:val="en-US" w:eastAsia="zh-CN" w:bidi="ar-SA"/>
              </w:rPr>
            </w:r>
            <w:r/>
          </w:p>
        </w:tc>
        <w:tc>
          <w:tcPr>
            <w:tcW w:w="1878" w:type="dxa"/>
            <w:vAlign w:val="center"/>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ascii="宋体" w:hAnsi="宋体" w:eastAsia="宋体"/>
                <w:color w:val="000000"/>
                <w:sz w:val="21"/>
                <w:szCs w:val="21"/>
                <w:lang w:val="en-US" w:eastAsia="zh-CN" w:bidi="ar-SA"/>
              </w:rPr>
            </w:r>
            <w:r/>
          </w:p>
        </w:tc>
        <w:tc>
          <w:tcPr>
            <w:tcW w:w="1372" w:type="dxa"/>
            <w:vAlign w:val="center"/>
            <w:textDirection w:val="lrTb"/>
            <w:noWrap w:val="false"/>
          </w:tcPr>
          <w:p>
            <w:pPr>
              <w:pStyle w:val="897"/>
              <w:ind w:firstLine="480"/>
              <w:jc w:val="both"/>
              <w:spacing w:line="400" w:lineRule="atLeast"/>
              <w:widowControl/>
              <w:rPr>
                <w:rFonts w:ascii="宋体" w:hAnsi="宋体" w:eastAsia="宋体"/>
                <w:bCs/>
                <w:color w:val="000000"/>
                <w:sz w:val="21"/>
                <w:szCs w:val="21"/>
                <w:lang w:val="en-US" w:eastAsia="zh-CN" w:bidi="ar-SA"/>
              </w:rPr>
            </w:pPr>
            <w:r>
              <w:rPr>
                <w:rFonts w:ascii="宋体" w:hAnsi="宋体" w:eastAsia="宋体"/>
                <w:bCs/>
                <w:color w:val="000000"/>
                <w:sz w:val="21"/>
                <w:szCs w:val="21"/>
                <w:lang w:val="en-US" w:eastAsia="zh-CN" w:bidi="ar-SA"/>
              </w:rPr>
            </w:r>
            <w:r/>
          </w:p>
        </w:tc>
        <w:tc>
          <w:tcPr>
            <w:tcW w:w="1417" w:type="dxa"/>
            <w:vAlign w:val="center"/>
            <w:textDirection w:val="lrTb"/>
            <w:noWrap w:val="false"/>
          </w:tcPr>
          <w:p>
            <w:pPr>
              <w:pStyle w:val="897"/>
              <w:ind w:firstLine="480"/>
              <w:jc w:val="both"/>
              <w:spacing w:line="400" w:lineRule="atLeast"/>
              <w:widowControl/>
              <w:rPr>
                <w:rFonts w:ascii="宋体" w:hAnsi="宋体" w:eastAsia="宋体"/>
                <w:bCs/>
                <w:color w:val="000000"/>
                <w:sz w:val="21"/>
                <w:szCs w:val="21"/>
                <w:lang w:val="en-US" w:eastAsia="zh-CN" w:bidi="ar-SA"/>
              </w:rPr>
            </w:pPr>
            <w:r>
              <w:rPr>
                <w:rFonts w:ascii="宋体" w:hAnsi="宋体" w:eastAsia="宋体"/>
                <w:bCs/>
                <w:color w:val="000000"/>
                <w:sz w:val="21"/>
                <w:szCs w:val="21"/>
                <w:lang w:val="en-US" w:eastAsia="zh-CN" w:bidi="ar-SA"/>
              </w:rPr>
            </w:r>
            <w:r/>
          </w:p>
        </w:tc>
      </w:tr>
      <w:tr>
        <w:trPr>
          <w:cantSplit/>
          <w:trHeight w:val="654"/>
        </w:trPr>
        <w:tc>
          <w:tcPr>
            <w:tcW w:w="508" w:type="dxa"/>
            <w:vAlign w:val="center"/>
            <w:textDirection w:val="lrTb"/>
            <w:noWrap w:val="false"/>
          </w:tcPr>
          <w:p>
            <w:pPr>
              <w:pStyle w:val="897"/>
              <w:jc w:val="center"/>
              <w:widowControl w:val="off"/>
              <w:rPr>
                <w:rFonts w:eastAsia="宋体"/>
                <w:color w:val="000000"/>
                <w:sz w:val="21"/>
                <w:szCs w:val="21"/>
                <w:lang w:val="en-US" w:eastAsia="zh-CN" w:bidi="ar-SA"/>
              </w:rPr>
            </w:pPr>
            <w:r>
              <w:rPr>
                <w:rFonts w:hint="eastAsia" w:eastAsia="宋体"/>
                <w:color w:val="000000"/>
                <w:sz w:val="21"/>
                <w:szCs w:val="21"/>
                <w:lang w:val="en-US" w:eastAsia="zh-CN" w:bidi="ar-SA"/>
              </w:rPr>
              <w:t xml:space="preserve">5</w:t>
            </w:r>
            <w:r>
              <w:rPr>
                <w:rFonts w:eastAsia="宋体"/>
                <w:color w:val="000000"/>
                <w:sz w:val="21"/>
                <w:szCs w:val="21"/>
                <w:lang w:val="en-US" w:eastAsia="zh-CN" w:bidi="ar-SA"/>
              </w:rPr>
            </w:r>
            <w:r/>
          </w:p>
        </w:tc>
        <w:tc>
          <w:tcPr>
            <w:tcW w:w="1460" w:type="dxa"/>
            <w:vAlign w:val="center"/>
            <w:textDirection w:val="lrTb"/>
            <w:noWrap w:val="false"/>
          </w:tcPr>
          <w:p>
            <w:pPr>
              <w:pStyle w:val="897"/>
              <w:jc w:val="left"/>
              <w:widowControl w:val="off"/>
              <w:rPr>
                <w:rFonts w:eastAsia="宋体"/>
                <w:color w:val="000000"/>
                <w:sz w:val="21"/>
                <w:szCs w:val="21"/>
                <w:lang w:val="en-US" w:eastAsia="zh-CN" w:bidi="ar-SA"/>
              </w:rPr>
            </w:pPr>
            <w:r>
              <w:rPr>
                <w:rFonts w:hint="eastAsia" w:eastAsia="宋体"/>
                <w:color w:val="000000"/>
                <w:sz w:val="21"/>
                <w:szCs w:val="21"/>
                <w:lang w:val="en-US" w:eastAsia="zh-CN" w:bidi="ar-SA"/>
              </w:rPr>
              <w:t xml:space="preserve">公众责任险</w:t>
            </w:r>
            <w:r>
              <w:rPr>
                <w:rFonts w:eastAsia="宋体"/>
                <w:color w:val="000000"/>
                <w:sz w:val="21"/>
                <w:szCs w:val="21"/>
                <w:lang w:val="en-US" w:eastAsia="zh-CN" w:bidi="ar-SA"/>
              </w:rPr>
            </w:r>
            <w:r/>
          </w:p>
        </w:tc>
        <w:tc>
          <w:tcPr>
            <w:tcW w:w="1757" w:type="dxa"/>
            <w:vAlign w:val="center"/>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ascii="宋体" w:hAnsi="宋体" w:eastAsia="宋体"/>
                <w:color w:val="000000"/>
                <w:sz w:val="21"/>
                <w:szCs w:val="21"/>
                <w:lang w:val="en-US" w:eastAsia="zh-CN" w:bidi="ar-SA"/>
              </w:rPr>
            </w:r>
            <w:r/>
          </w:p>
        </w:tc>
        <w:tc>
          <w:tcPr>
            <w:tcW w:w="1878" w:type="dxa"/>
            <w:vAlign w:val="center"/>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ascii="宋体" w:hAnsi="宋体" w:eastAsia="宋体"/>
                <w:color w:val="000000"/>
                <w:sz w:val="21"/>
                <w:szCs w:val="21"/>
                <w:lang w:val="en-US" w:eastAsia="zh-CN" w:bidi="ar-SA"/>
              </w:rPr>
            </w:r>
            <w:r/>
          </w:p>
        </w:tc>
        <w:tc>
          <w:tcPr>
            <w:tcW w:w="1372" w:type="dxa"/>
            <w:vAlign w:val="center"/>
            <w:textDirection w:val="lrTb"/>
            <w:noWrap w:val="false"/>
          </w:tcPr>
          <w:p>
            <w:pPr>
              <w:pStyle w:val="897"/>
              <w:ind w:firstLine="480"/>
              <w:jc w:val="both"/>
              <w:spacing w:line="400" w:lineRule="atLeast"/>
              <w:widowControl/>
              <w:rPr>
                <w:rFonts w:ascii="宋体" w:hAnsi="宋体" w:eastAsia="宋体"/>
                <w:bCs/>
                <w:color w:val="000000"/>
                <w:sz w:val="21"/>
                <w:szCs w:val="21"/>
                <w:lang w:val="en-US" w:eastAsia="zh-CN" w:bidi="ar-SA"/>
              </w:rPr>
            </w:pPr>
            <w:r>
              <w:rPr>
                <w:rFonts w:ascii="宋体" w:hAnsi="宋体" w:eastAsia="宋体"/>
                <w:bCs/>
                <w:color w:val="000000"/>
                <w:sz w:val="21"/>
                <w:szCs w:val="21"/>
                <w:lang w:val="en-US" w:eastAsia="zh-CN" w:bidi="ar-SA"/>
              </w:rPr>
            </w:r>
            <w:r/>
          </w:p>
        </w:tc>
        <w:tc>
          <w:tcPr>
            <w:tcW w:w="1417" w:type="dxa"/>
            <w:vAlign w:val="center"/>
            <w:textDirection w:val="lrTb"/>
            <w:noWrap w:val="false"/>
          </w:tcPr>
          <w:p>
            <w:pPr>
              <w:pStyle w:val="897"/>
              <w:ind w:firstLine="480"/>
              <w:jc w:val="both"/>
              <w:spacing w:line="400" w:lineRule="atLeast"/>
              <w:widowControl/>
              <w:rPr>
                <w:rFonts w:ascii="宋体" w:hAnsi="宋体" w:eastAsia="宋体"/>
                <w:bCs/>
                <w:color w:val="000000"/>
                <w:sz w:val="21"/>
                <w:szCs w:val="21"/>
                <w:lang w:val="en-US" w:eastAsia="zh-CN" w:bidi="ar-SA"/>
              </w:rPr>
            </w:pPr>
            <w:r>
              <w:rPr>
                <w:rFonts w:ascii="宋体" w:hAnsi="宋体" w:eastAsia="宋体"/>
                <w:bCs/>
                <w:color w:val="000000"/>
                <w:sz w:val="21"/>
                <w:szCs w:val="21"/>
                <w:lang w:val="en-US" w:eastAsia="zh-CN" w:bidi="ar-SA"/>
              </w:rPr>
            </w:r>
            <w:r/>
          </w:p>
        </w:tc>
      </w:tr>
      <w:tr>
        <w:trPr>
          <w:cantSplit/>
          <w:trHeight w:val="654"/>
        </w:trPr>
        <w:tc>
          <w:tcPr>
            <w:tcW w:w="508" w:type="dxa"/>
            <w:vAlign w:val="center"/>
            <w:textDirection w:val="lrTb"/>
            <w:noWrap w:val="false"/>
          </w:tcPr>
          <w:p>
            <w:pPr>
              <w:pStyle w:val="897"/>
              <w:jc w:val="center"/>
              <w:widowControl w:val="off"/>
              <w:rPr>
                <w:rFonts w:eastAsia="宋体"/>
                <w:color w:val="000000"/>
                <w:sz w:val="21"/>
                <w:szCs w:val="21"/>
                <w:lang w:val="en-US" w:eastAsia="zh-CN" w:bidi="ar-SA"/>
              </w:rPr>
            </w:pPr>
            <w:r>
              <w:rPr>
                <w:rFonts w:hint="eastAsia" w:eastAsia="宋体"/>
                <w:color w:val="000000"/>
                <w:sz w:val="21"/>
                <w:szCs w:val="21"/>
                <w:lang w:val="en-US" w:eastAsia="zh-CN" w:bidi="ar-SA"/>
              </w:rPr>
              <w:t xml:space="preserve">6</w:t>
            </w:r>
            <w:r>
              <w:rPr>
                <w:rFonts w:eastAsia="宋体"/>
                <w:color w:val="000000"/>
                <w:sz w:val="21"/>
                <w:szCs w:val="21"/>
                <w:lang w:val="en-US" w:eastAsia="zh-CN" w:bidi="ar-SA"/>
              </w:rPr>
            </w:r>
            <w:r/>
          </w:p>
        </w:tc>
        <w:tc>
          <w:tcPr>
            <w:tcW w:w="1460" w:type="dxa"/>
            <w:vAlign w:val="center"/>
            <w:textDirection w:val="lrTb"/>
            <w:noWrap w:val="false"/>
          </w:tcPr>
          <w:p>
            <w:pPr>
              <w:pStyle w:val="897"/>
              <w:jc w:val="left"/>
              <w:widowControl w:val="off"/>
              <w:rPr>
                <w:rFonts w:eastAsia="宋体"/>
                <w:color w:val="000000"/>
                <w:sz w:val="21"/>
                <w:szCs w:val="21"/>
                <w:lang w:val="en-US" w:eastAsia="zh-CN" w:bidi="ar-SA"/>
              </w:rPr>
            </w:pPr>
            <w:r>
              <w:rPr>
                <w:rFonts w:hint="eastAsia" w:eastAsia="宋体"/>
                <w:color w:val="000000"/>
                <w:sz w:val="21"/>
                <w:szCs w:val="21"/>
                <w:lang w:val="en-US" w:eastAsia="zh-CN" w:bidi="ar-SA"/>
              </w:rPr>
              <w:t xml:space="preserve">其他费用</w:t>
            </w:r>
            <w:r>
              <w:rPr>
                <w:rFonts w:eastAsia="宋体"/>
                <w:color w:val="000000"/>
                <w:sz w:val="21"/>
                <w:szCs w:val="21"/>
                <w:lang w:val="en-US" w:eastAsia="zh-CN" w:bidi="ar-SA"/>
              </w:rPr>
            </w:r>
            <w:r/>
          </w:p>
        </w:tc>
        <w:tc>
          <w:tcPr>
            <w:tcW w:w="1757" w:type="dxa"/>
            <w:vAlign w:val="center"/>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ascii="宋体" w:hAnsi="宋体" w:eastAsia="宋体"/>
                <w:color w:val="000000"/>
                <w:sz w:val="21"/>
                <w:szCs w:val="21"/>
                <w:lang w:val="en-US" w:eastAsia="zh-CN" w:bidi="ar-SA"/>
              </w:rPr>
            </w:r>
            <w:r/>
          </w:p>
        </w:tc>
        <w:tc>
          <w:tcPr>
            <w:tcW w:w="1878" w:type="dxa"/>
            <w:vAlign w:val="center"/>
            <w:textDirection w:val="lrTb"/>
            <w:noWrap w:val="false"/>
          </w:tcPr>
          <w:p>
            <w:pPr>
              <w:pStyle w:val="897"/>
              <w:jc w:val="center"/>
              <w:spacing w:line="0" w:lineRule="atLeast"/>
              <w:widowControl w:val="off"/>
              <w:rPr>
                <w:rFonts w:ascii="宋体" w:hAnsi="宋体" w:eastAsia="宋体"/>
                <w:color w:val="000000"/>
                <w:sz w:val="21"/>
                <w:szCs w:val="21"/>
                <w:lang w:val="en-US" w:eastAsia="zh-CN" w:bidi="ar-SA"/>
              </w:rPr>
            </w:pPr>
            <w:r>
              <w:rPr>
                <w:rFonts w:ascii="宋体" w:hAnsi="宋体" w:eastAsia="宋体"/>
                <w:color w:val="000000"/>
                <w:sz w:val="21"/>
                <w:szCs w:val="21"/>
                <w:lang w:val="en-US" w:eastAsia="zh-CN" w:bidi="ar-SA"/>
              </w:rPr>
            </w:r>
            <w:r/>
          </w:p>
        </w:tc>
        <w:tc>
          <w:tcPr>
            <w:tcW w:w="1372" w:type="dxa"/>
            <w:vAlign w:val="center"/>
            <w:textDirection w:val="lrTb"/>
            <w:noWrap w:val="false"/>
          </w:tcPr>
          <w:p>
            <w:pPr>
              <w:pStyle w:val="897"/>
              <w:ind w:firstLine="480"/>
              <w:jc w:val="both"/>
              <w:spacing w:line="400" w:lineRule="atLeast"/>
              <w:widowControl/>
              <w:rPr>
                <w:rFonts w:ascii="宋体" w:hAnsi="宋体" w:eastAsia="宋体"/>
                <w:bCs/>
                <w:color w:val="000000"/>
                <w:sz w:val="21"/>
                <w:szCs w:val="21"/>
                <w:lang w:val="en-US" w:eastAsia="zh-CN" w:bidi="ar-SA"/>
              </w:rPr>
            </w:pPr>
            <w:r>
              <w:rPr>
                <w:rFonts w:ascii="宋体" w:hAnsi="宋体" w:eastAsia="宋体"/>
                <w:bCs/>
                <w:color w:val="000000"/>
                <w:sz w:val="21"/>
                <w:szCs w:val="21"/>
                <w:lang w:val="en-US" w:eastAsia="zh-CN" w:bidi="ar-SA"/>
              </w:rPr>
            </w:r>
            <w:r/>
          </w:p>
        </w:tc>
        <w:tc>
          <w:tcPr>
            <w:tcW w:w="1417" w:type="dxa"/>
            <w:vAlign w:val="center"/>
            <w:textDirection w:val="lrTb"/>
            <w:noWrap w:val="false"/>
          </w:tcPr>
          <w:p>
            <w:pPr>
              <w:pStyle w:val="897"/>
              <w:ind w:firstLine="480"/>
              <w:jc w:val="both"/>
              <w:spacing w:line="400" w:lineRule="atLeast"/>
              <w:widowControl/>
              <w:rPr>
                <w:rFonts w:ascii="宋体" w:hAnsi="宋体" w:eastAsia="宋体"/>
                <w:bCs/>
                <w:color w:val="000000"/>
                <w:sz w:val="21"/>
                <w:szCs w:val="21"/>
                <w:lang w:val="en-US" w:eastAsia="zh-CN" w:bidi="ar-SA"/>
              </w:rPr>
            </w:pPr>
            <w:r>
              <w:rPr>
                <w:rFonts w:ascii="宋体" w:hAnsi="宋体" w:eastAsia="宋体"/>
                <w:bCs/>
                <w:color w:val="000000"/>
                <w:sz w:val="21"/>
                <w:szCs w:val="21"/>
                <w:lang w:val="en-US" w:eastAsia="zh-CN" w:bidi="ar-SA"/>
              </w:rPr>
            </w:r>
            <w:r/>
          </w:p>
        </w:tc>
      </w:tr>
      <w:tr>
        <w:trPr>
          <w:cantSplit/>
          <w:trHeight w:val="654"/>
        </w:trPr>
        <w:tc>
          <w:tcPr>
            <w:gridSpan w:val="2"/>
            <w:tcW w:w="1968" w:type="dxa"/>
            <w:vAlign w:val="center"/>
            <w:textDirection w:val="lrTb"/>
            <w:noWrap w:val="false"/>
          </w:tcPr>
          <w:p>
            <w:pPr>
              <w:pStyle w:val="897"/>
              <w:jc w:val="center"/>
              <w:widowControl w:val="off"/>
              <w:rPr>
                <w:rFonts w:eastAsia="宋体"/>
                <w:b/>
                <w:bCs/>
                <w:color w:val="000000"/>
                <w:sz w:val="21"/>
                <w:szCs w:val="21"/>
                <w:lang w:val="en-US" w:eastAsia="zh-CN" w:bidi="ar-SA"/>
              </w:rPr>
            </w:pPr>
            <w:r>
              <w:rPr>
                <w:rFonts w:hint="eastAsia" w:eastAsia="宋体"/>
                <w:b/>
                <w:bCs/>
                <w:color w:val="000000"/>
                <w:sz w:val="21"/>
                <w:szCs w:val="21"/>
                <w:lang w:val="en-US" w:eastAsia="zh-CN" w:bidi="ar-SA"/>
              </w:rPr>
              <w:t xml:space="preserve">小计</w:t>
            </w:r>
            <w:r>
              <w:rPr>
                <w:rFonts w:eastAsia="宋体"/>
                <w:b/>
                <w:bCs/>
                <w:color w:val="000000"/>
                <w:sz w:val="21"/>
                <w:szCs w:val="21"/>
                <w:lang w:val="en-US" w:eastAsia="zh-CN" w:bidi="ar-SA"/>
              </w:rPr>
            </w:r>
            <w:r/>
          </w:p>
        </w:tc>
        <w:tc>
          <w:tcPr>
            <w:tcW w:w="1757" w:type="dxa"/>
            <w:vAlign w:val="center"/>
            <w:textDirection w:val="lrTb"/>
            <w:noWrap w:val="false"/>
          </w:tcPr>
          <w:p>
            <w:pPr>
              <w:pStyle w:val="897"/>
              <w:jc w:val="center"/>
              <w:spacing w:line="0" w:lineRule="atLeast"/>
              <w:widowControl w:val="off"/>
              <w:rPr>
                <w:rFonts w:ascii="宋体" w:hAnsi="宋体" w:eastAsia="宋体"/>
                <w:b/>
                <w:bCs/>
                <w:color w:val="000000"/>
                <w:sz w:val="21"/>
                <w:szCs w:val="21"/>
                <w:lang w:val="en-US" w:eastAsia="zh-CN" w:bidi="ar-SA"/>
              </w:rPr>
            </w:pPr>
            <w:r>
              <w:rPr>
                <w:rFonts w:ascii="宋体" w:hAnsi="宋体" w:eastAsia="宋体"/>
                <w:b/>
                <w:bCs/>
                <w:color w:val="000000"/>
                <w:sz w:val="21"/>
                <w:szCs w:val="21"/>
                <w:lang w:val="en-US" w:eastAsia="zh-CN" w:bidi="ar-SA"/>
              </w:rPr>
            </w:r>
            <w:r/>
          </w:p>
        </w:tc>
        <w:tc>
          <w:tcPr>
            <w:tcW w:w="1878" w:type="dxa"/>
            <w:vAlign w:val="center"/>
            <w:textDirection w:val="lrTb"/>
            <w:noWrap w:val="false"/>
          </w:tcPr>
          <w:p>
            <w:pPr>
              <w:pStyle w:val="897"/>
              <w:jc w:val="center"/>
              <w:spacing w:line="0" w:lineRule="atLeast"/>
              <w:widowControl w:val="off"/>
              <w:rPr>
                <w:rFonts w:ascii="宋体" w:hAnsi="宋体" w:eastAsia="宋体"/>
                <w:b/>
                <w:bCs/>
                <w:color w:val="000000"/>
                <w:sz w:val="21"/>
                <w:szCs w:val="21"/>
                <w:lang w:val="en-US" w:eastAsia="zh-CN" w:bidi="ar-SA"/>
              </w:rPr>
            </w:pPr>
            <w:r>
              <w:rPr>
                <w:rFonts w:ascii="宋体" w:hAnsi="宋体" w:eastAsia="宋体"/>
                <w:b/>
                <w:bCs/>
                <w:color w:val="000000"/>
                <w:sz w:val="21"/>
                <w:szCs w:val="21"/>
                <w:lang w:val="en-US" w:eastAsia="zh-CN" w:bidi="ar-SA"/>
              </w:rPr>
            </w:r>
            <w:r/>
          </w:p>
        </w:tc>
        <w:tc>
          <w:tcPr>
            <w:tcW w:w="1372" w:type="dxa"/>
            <w:vAlign w:val="center"/>
            <w:textDirection w:val="lrTb"/>
            <w:noWrap w:val="false"/>
          </w:tcPr>
          <w:p>
            <w:pPr>
              <w:pStyle w:val="897"/>
              <w:ind w:firstLine="480"/>
              <w:jc w:val="both"/>
              <w:spacing w:line="400" w:lineRule="atLeast"/>
              <w:widowControl/>
              <w:rPr>
                <w:rFonts w:ascii="宋体" w:hAnsi="宋体" w:eastAsia="宋体"/>
                <w:b/>
                <w:bCs/>
                <w:color w:val="000000"/>
                <w:sz w:val="21"/>
                <w:szCs w:val="21"/>
                <w:lang w:val="en-US" w:eastAsia="zh-CN" w:bidi="ar-SA"/>
              </w:rPr>
            </w:pPr>
            <w:r>
              <w:rPr>
                <w:rFonts w:ascii="宋体" w:hAnsi="宋体" w:eastAsia="宋体"/>
                <w:b/>
                <w:bCs/>
                <w:color w:val="000000"/>
                <w:sz w:val="21"/>
                <w:szCs w:val="21"/>
                <w:lang w:val="en-US" w:eastAsia="zh-CN" w:bidi="ar-SA"/>
              </w:rPr>
            </w:r>
            <w:r/>
          </w:p>
        </w:tc>
        <w:tc>
          <w:tcPr>
            <w:tcW w:w="1417" w:type="dxa"/>
            <w:vAlign w:val="center"/>
            <w:textDirection w:val="lrTb"/>
            <w:noWrap w:val="false"/>
          </w:tcPr>
          <w:p>
            <w:pPr>
              <w:pStyle w:val="897"/>
              <w:ind w:firstLine="480"/>
              <w:jc w:val="both"/>
              <w:spacing w:line="400" w:lineRule="atLeast"/>
              <w:widowControl/>
              <w:rPr>
                <w:rFonts w:ascii="宋体" w:hAnsi="宋体" w:eastAsia="宋体"/>
                <w:b/>
                <w:bCs/>
                <w:color w:val="000000"/>
                <w:sz w:val="21"/>
                <w:szCs w:val="21"/>
                <w:lang w:val="en-US" w:eastAsia="zh-CN" w:bidi="ar-SA"/>
              </w:rPr>
            </w:pPr>
            <w:r>
              <w:rPr>
                <w:rFonts w:ascii="宋体" w:hAnsi="宋体" w:eastAsia="宋体"/>
                <w:b/>
                <w:bCs/>
                <w:color w:val="000000"/>
                <w:sz w:val="21"/>
                <w:szCs w:val="21"/>
                <w:lang w:val="en-US" w:eastAsia="zh-CN" w:bidi="ar-SA"/>
              </w:rPr>
            </w:r>
            <w:r/>
          </w:p>
        </w:tc>
      </w:tr>
      <w:tr>
        <w:trPr>
          <w:cantSplit/>
          <w:trHeight w:val="654"/>
        </w:trPr>
        <w:tc>
          <w:tcPr>
            <w:gridSpan w:val="6"/>
            <w:tcW w:w="8392" w:type="dxa"/>
            <w:vAlign w:val="center"/>
            <w:textDirection w:val="lrTb"/>
            <w:noWrap w:val="false"/>
          </w:tcPr>
          <w:p>
            <w:pPr>
              <w:pStyle w:val="897"/>
              <w:ind w:firstLine="0"/>
              <w:jc w:val="center"/>
              <w:spacing w:line="400" w:lineRule="atLeast"/>
              <w:widowControl/>
              <w:rPr>
                <w:rFonts w:ascii="宋体" w:hAnsi="宋体" w:eastAsia="宋体"/>
                <w:b/>
                <w:bCs/>
                <w:color w:val="000000"/>
                <w:sz w:val="21"/>
                <w:szCs w:val="21"/>
                <w:lang w:val="en-US" w:eastAsia="zh-CN" w:bidi="ar-SA"/>
              </w:rPr>
            </w:pPr>
            <w:r>
              <w:rPr>
                <w:rFonts w:hint="eastAsia" w:ascii="宋体" w:hAnsi="宋体" w:eastAsia="宋体"/>
                <w:color w:val="000000"/>
                <w:sz w:val="21"/>
                <w:szCs w:val="21"/>
                <w:lang w:val="en-US" w:eastAsia="zh-CN" w:bidi="ar-SA"/>
              </w:rPr>
              <w:t xml:space="preserve">投标总报价：大写（人民币：               元），小写（人民币：           元）</w:t>
            </w:r>
            <w:r>
              <w:rPr>
                <w:rFonts w:ascii="宋体" w:hAnsi="宋体" w:eastAsia="宋体"/>
                <w:b/>
                <w:bCs/>
                <w:color w:val="000000"/>
                <w:sz w:val="21"/>
                <w:szCs w:val="21"/>
                <w:lang w:val="en-US" w:eastAsia="zh-CN" w:bidi="ar-SA"/>
              </w:rPr>
            </w:r>
            <w:r/>
          </w:p>
        </w:tc>
      </w:tr>
    </w:tbl>
    <w:p>
      <w:pPr>
        <w:pStyle w:val="897"/>
        <w:spacing w:line="0" w:lineRule="atLeast"/>
        <w:rPr>
          <w:rFonts w:ascii="宋体" w:hAnsi="宋体"/>
          <w:color w:val="000000"/>
          <w:sz w:val="21"/>
          <w:szCs w:val="21"/>
        </w:rPr>
      </w:pPr>
      <w:r>
        <w:rPr>
          <w:rFonts w:hint="eastAsia" w:ascii="宋体" w:hAnsi="宋体"/>
          <w:color w:val="000000"/>
          <w:sz w:val="21"/>
          <w:szCs w:val="21"/>
        </w:rPr>
        <w:t xml:space="preserve">备注：</w:t>
      </w:r>
      <w:r>
        <w:rPr>
          <w:rFonts w:ascii="宋体" w:hAnsi="宋体"/>
          <w:color w:val="000000"/>
          <w:sz w:val="21"/>
          <w:szCs w:val="21"/>
        </w:rPr>
      </w:r>
      <w:r/>
    </w:p>
    <w:p>
      <w:pPr>
        <w:pStyle w:val="897"/>
        <w:spacing w:line="0" w:lineRule="atLeast"/>
        <w:rPr>
          <w:rFonts w:ascii="宋体" w:hAnsi="宋体"/>
          <w:color w:val="000000"/>
          <w:sz w:val="21"/>
          <w:szCs w:val="21"/>
        </w:rPr>
      </w:pPr>
      <w:r>
        <w:rPr>
          <w:rFonts w:hint="eastAsia" w:ascii="宋体" w:hAnsi="宋体"/>
          <w:color w:val="000000"/>
          <w:sz w:val="21"/>
          <w:szCs w:val="21"/>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1"/>
          <w:szCs w:val="21"/>
        </w:rPr>
      </w:r>
      <w:r/>
    </w:p>
    <w:p>
      <w:pPr>
        <w:pStyle w:val="897"/>
        <w:spacing w:line="0" w:lineRule="atLeast"/>
        <w:rPr>
          <w:rFonts w:ascii="宋体" w:hAnsi="宋体"/>
          <w:color w:val="000000"/>
          <w:sz w:val="21"/>
          <w:szCs w:val="21"/>
        </w:rPr>
      </w:pPr>
      <w:r>
        <w:rPr>
          <w:rFonts w:hint="eastAsia" w:ascii="宋体" w:hAnsi="宋体"/>
          <w:color w:val="000000"/>
          <w:sz w:val="21"/>
          <w:szCs w:val="21"/>
        </w:rPr>
        <w:t xml:space="preserve">2.“投标分项报价表”中“投标总报价”数额应当与“开标一览表”中“投标总报价”数额一致。</w:t>
      </w:r>
      <w:r>
        <w:rPr>
          <w:rFonts w:ascii="宋体" w:hAnsi="宋体"/>
          <w:color w:val="000000"/>
          <w:sz w:val="21"/>
          <w:szCs w:val="21"/>
        </w:rPr>
      </w:r>
      <w:r/>
    </w:p>
    <w:p>
      <w:pPr>
        <w:pStyle w:val="897"/>
        <w:spacing w:line="0" w:lineRule="atLeast"/>
        <w:rPr>
          <w:rFonts w:hint="eastAsia" w:ascii="宋体" w:hAnsi="宋体"/>
          <w:color w:val="000000"/>
          <w:sz w:val="21"/>
          <w:szCs w:val="21"/>
        </w:rPr>
      </w:pPr>
      <w:r>
        <w:rPr>
          <w:rFonts w:hint="eastAsia" w:ascii="宋体" w:hAnsi="宋体"/>
          <w:color w:val="000000"/>
          <w:sz w:val="21"/>
          <w:szCs w:val="21"/>
        </w:rPr>
        <w:t xml:space="preserve">3.投标人须按采购文件要求填报</w:t>
      </w:r>
      <w:r>
        <w:rPr>
          <w:rFonts w:hint="eastAsia" w:ascii="宋体" w:hAnsi="宋体"/>
          <w:color w:val="000000"/>
          <w:sz w:val="21"/>
          <w:szCs w:val="21"/>
          <w:lang w:eastAsia="zh-CN"/>
        </w:rPr>
        <w:t xml:space="preserve">，</w:t>
      </w:r>
      <w:r>
        <w:rPr>
          <w:rFonts w:hint="eastAsia" w:ascii="宋体" w:hAnsi="宋体"/>
          <w:color w:val="000000"/>
          <w:sz w:val="21"/>
          <w:szCs w:val="21"/>
        </w:rPr>
        <w:t xml:space="preserve">有缺项或不填写的，作无效投标处理。使用“-”“/”“*”等特殊符号或填写“0”代替应填具体数字的，视为缺项。</w:t>
      </w:r>
      <w:r>
        <w:rPr>
          <w:rFonts w:hint="eastAsia" w:ascii="宋体" w:hAnsi="宋体"/>
          <w:color w:val="000000"/>
          <w:sz w:val="21"/>
          <w:szCs w:val="21"/>
        </w:rPr>
      </w:r>
      <w:r/>
    </w:p>
    <w:p>
      <w:pPr>
        <w:pStyle w:val="897"/>
        <w:spacing w:line="0" w:lineRule="atLeast"/>
        <w:rPr>
          <w:rFonts w:hint="eastAsia" w:ascii="宋体" w:hAnsi="宋体"/>
          <w:color w:val="000000"/>
          <w:sz w:val="21"/>
          <w:szCs w:val="21"/>
        </w:rPr>
      </w:pPr>
      <w:r>
        <w:rPr>
          <w:rFonts w:hint="eastAsia" w:ascii="宋体" w:hAnsi="宋体"/>
          <w:color w:val="000000"/>
          <w:sz w:val="21"/>
          <w:szCs w:val="21"/>
          <w:lang w:val="en-US" w:eastAsia="zh-CN"/>
        </w:rPr>
        <w:t xml:space="preserve">4</w:t>
      </w:r>
      <w:r>
        <w:rPr>
          <w:rFonts w:hint="eastAsia" w:ascii="宋体" w:hAnsi="宋体"/>
          <w:color w:val="000000"/>
          <w:sz w:val="21"/>
          <w:szCs w:val="21"/>
        </w:rPr>
        <w:t xml:space="preserve">.投标人可以根据项目实际需要对表格结构进行调整</w:t>
      </w: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但现表内信息不得缺失</w:t>
      </w:r>
      <w:r>
        <w:rPr>
          <w:rFonts w:hint="eastAsia" w:ascii="宋体" w:hAnsi="宋体"/>
          <w:color w:val="000000"/>
          <w:sz w:val="21"/>
          <w:szCs w:val="21"/>
        </w:rPr>
        <w:t xml:space="preserve">。</w:t>
      </w:r>
      <w:r>
        <w:rPr>
          <w:rFonts w:hint="eastAsia" w:ascii="宋体" w:hAnsi="宋体"/>
          <w:color w:val="000000"/>
          <w:sz w:val="21"/>
          <w:szCs w:val="21"/>
        </w:rPr>
      </w:r>
      <w:r/>
    </w:p>
    <w:p>
      <w:pPr>
        <w:pStyle w:val="897"/>
        <w:spacing w:line="240" w:lineRule="auto"/>
        <w:rPr>
          <w:rFonts w:hint="eastAsia" w:ascii="宋体" w:hAnsi="宋体" w:cs="宋体"/>
          <w:i/>
          <w:color w:val="000000"/>
          <w:sz w:val="21"/>
          <w:szCs w:val="21"/>
          <w:u w:val="single"/>
          <w:lang w:val="en-US" w:eastAsia="zh-CN"/>
        </w:rPr>
      </w:pPr>
      <w:r>
        <w:rPr>
          <w:rFonts w:hint="eastAsia" w:ascii="宋体" w:hAnsi="宋体" w:cs="宋体"/>
          <w:i/>
          <w:color w:val="000000"/>
          <w:sz w:val="21"/>
          <w:szCs w:val="21"/>
          <w:u w:val="single"/>
          <w:lang w:val="en-US" w:eastAsia="zh-CN"/>
        </w:rPr>
      </w:r>
      <w:r/>
    </w:p>
    <w:p>
      <w:pPr>
        <w:pStyle w:val="897"/>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9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9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9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9"/>
      </w:pPr>
      <w:r/>
      <w:r/>
    </w:p>
    <w:p>
      <w:pPr>
        <w:pStyle w:val="89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9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技术要求响应及偏离表（分包号：**）</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9"/>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商务要求响应及偏离表（分包号：**）</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965"/>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5"/>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5"/>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5"/>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5"/>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5"/>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5"/>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5"/>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5"/>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5"/>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5"/>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5"/>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5"/>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5"/>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5"/>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rPr>
          <w:rFonts w:ascii="Times New Roman" w:hAnsi="Times New Roman" w:eastAsia="方正仿宋_GBK" w:cs="Times New Roman"/>
          <w:b/>
          <w:bCs/>
          <w:sz w:val="32"/>
          <w:szCs w:val="32"/>
        </w:rPr>
      </w:r>
      <w:r/>
    </w:p>
    <w:p>
      <w:pPr>
        <w:pStyle w:val="965"/>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5"/>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5"/>
        <w:ind w:left="0" w:firstLine="0"/>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附件5、投标人符合《中华人民共和国政府采购法》第二十二条规定条件的声明函</w:t>
      </w:r>
      <w:r>
        <w:rPr>
          <w:rFonts w:ascii="Times New Roman" w:hAnsi="Times New Roman" w:eastAsia="方正仿宋_GBK" w:cs="Times New Roman"/>
          <w:b/>
          <w:bCs/>
          <w:color w:val="000000"/>
          <w:sz w:val="24"/>
          <w:szCs w:val="21"/>
          <w:highlight w:val="none"/>
        </w:rPr>
        <w:t xml:space="preserve">                     </w:t>
      </w:r>
      <w:r>
        <w:rPr>
          <w:rFonts w:ascii="Times New Roman" w:hAnsi="Times New Roman" w:eastAsia="方正仿宋_GBK" w:cs="Times New Roman"/>
          <w:b/>
          <w:bCs/>
          <w:color w:val="000000"/>
          <w:sz w:val="44"/>
          <w:szCs w:val="44"/>
          <w:highlight w:val="none"/>
        </w:rPr>
        <w:t xml:space="preserve">   </w:t>
      </w:r>
      <w:r>
        <w:rPr>
          <w:rFonts w:ascii="Times New Roman" w:hAnsi="Times New Roman" w:eastAsia="方正仿宋_GBK" w:cs="Times New Roman"/>
          <w:b/>
          <w:bCs/>
          <w:color w:val="000000"/>
          <w:sz w:val="44"/>
          <w:szCs w:val="44"/>
          <w:highlight w:val="none"/>
        </w:rPr>
      </w:r>
      <w:r/>
    </w:p>
    <w:p>
      <w:pPr>
        <w:pStyle w:val="897"/>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rPr>
          <w:rFonts w:ascii="Times New Roman" w:hAnsi="Times New Roman" w:eastAsia="方正仿宋_GBK" w:cs="Times New Roman"/>
          <w:b/>
          <w:bCs/>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rPr>
          <w:rFonts w:ascii="Times New Roman" w:hAnsi="Times New Roman" w:eastAsia="方正仿宋_GBK" w:cs="Times New Roman"/>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rPr>
          <w:rFonts w:ascii="Times New Roman" w:hAnsi="Times New Roman" w:eastAsia="方正仿宋_GBK" w:cs="Times New Roman"/>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rPr>
          <w:rFonts w:ascii="Times New Roman" w:hAnsi="Times New Roman" w:eastAsia="方正仿宋_GBK" w:cs="Times New Roman"/>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rPr>
          <w:rFonts w:ascii="Times New Roman" w:hAnsi="Times New Roman" w:eastAsia="方正仿宋_GBK" w:cs="Times New Roman"/>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方正仿宋_GBK" w:cs="Times New Roman"/>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rPr>
          <w:rFonts w:ascii="Times New Roman" w:hAnsi="Times New Roman" w:eastAsia="方正仿宋_GBK" w:cs="Times New Roman"/>
          <w:color w:val="000000"/>
          <w:sz w:val="24"/>
          <w:highlight w:val="none"/>
        </w:rPr>
      </w:r>
      <w:r/>
    </w:p>
    <w:p>
      <w:pPr>
        <w:pStyle w:val="965"/>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5"/>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5"/>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5"/>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5"/>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5"/>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5"/>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5"/>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5"/>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5"/>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5"/>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5"/>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5"/>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5"/>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5"/>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5"/>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附件6、法人授权书</w:t>
      </w:r>
      <w:r>
        <w:rPr>
          <w:rFonts w:ascii="Times New Roman" w:hAnsi="Times New Roman" w:eastAsia="方正仿宋_GBK" w:cs="Times New Roman"/>
          <w:b/>
          <w:color w:val="000000"/>
          <w:sz w:val="24"/>
          <w:szCs w:val="24"/>
          <w:lang w:val="en-US" w:eastAsia="zh-CN" w:bidi="ar-SA"/>
        </w:rPr>
      </w:r>
      <w:r/>
    </w:p>
    <w:p>
      <w:pPr>
        <w:pStyle w:val="986"/>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        号</w:t>
      </w:r>
      <w:r>
        <w:rPr>
          <w:rFonts w:ascii="Times New Roman" w:hAnsi="Times New Roman" w:eastAsia="方正仿宋_GBK" w:cs="Times New Roman"/>
          <w:sz w:val="24"/>
          <w:szCs w:val="24"/>
        </w:rPr>
        <w:t xml:space="preserve">项目采购活动的合法代理人，以本单位名义全权处理一切与该项目采购有关的事务。</w:t>
      </w:r>
      <w:r>
        <w:rPr>
          <w:rFonts w:ascii="Times New Roman" w:hAnsi="Times New Roman" w:eastAsia="方正仿宋_GBK" w:cs="Times New Roman"/>
          <w:sz w:val="24"/>
          <w:szCs w:val="24"/>
        </w:rPr>
      </w:r>
      <w:r/>
    </w:p>
    <w:p>
      <w:pPr>
        <w:pStyle w:val="986"/>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rPr>
          <w:rFonts w:ascii="Times New Roman" w:hAnsi="Times New Roman" w:eastAsia="方正仿宋_GBK" w:cs="Times New Roman"/>
          <w:sz w:val="24"/>
          <w:szCs w:val="24"/>
        </w:rPr>
      </w:r>
      <w:r/>
    </w:p>
    <w:p>
      <w:pPr>
        <w:pStyle w:val="986"/>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86"/>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86"/>
        <w:ind w:firstLine="120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rPr>
          <w:rFonts w:ascii="Times New Roman" w:hAnsi="Times New Roman" w:eastAsia="方正仿宋_GBK" w:cs="Times New Roman"/>
          <w:sz w:val="24"/>
          <w:szCs w:val="24"/>
        </w:rPr>
      </w:r>
      <w:r/>
    </w:p>
    <w:p>
      <w:pPr>
        <w:pStyle w:val="986"/>
        <w:ind w:firstLine="48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86"/>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13"/>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913"/>
        <w:ind w:firstLine="0"/>
        <w:rPr>
          <w:rFonts w:ascii="Times New Roman" w:hAnsi="Times New Roman" w:eastAsia="方正仿宋_GBK" w:cs="Times New Roman"/>
        </w:rPr>
      </w:pPr>
      <w:r>
        <w:rPr>
          <w:rFonts w:ascii="Times New Roman" w:hAnsi="Times New Roman" w:eastAsia="方正仿宋_GBK" w:cs="Times New Roman"/>
        </w:rPr>
      </w:r>
      <w:r/>
    </w:p>
    <w:p>
      <w:pPr>
        <w:pStyle w:val="897"/>
        <w:spacing w:line="46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09"/>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09"/>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09"/>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09"/>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09"/>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09"/>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09"/>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09"/>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09"/>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09"/>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09"/>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09"/>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09"/>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09"/>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09"/>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65"/>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rPr>
          <w:rFonts w:ascii="Times New Roman" w:hAnsi="Times New Roman" w:eastAsia="方正仿宋_GBK" w:cs="Times New Roman"/>
          <w:b/>
          <w:color w:val="000000"/>
          <w:sz w:val="24"/>
          <w:szCs w:val="24"/>
          <w:lang w:val="en-US" w:eastAsia="zh-CN" w:bidi="ar-SA"/>
        </w:rPr>
      </w:r>
      <w:r/>
    </w:p>
    <w:p>
      <w:pPr>
        <w:pStyle w:val="965"/>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65"/>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65"/>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65"/>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65"/>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65"/>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bCs/>
          <w:color w:val="000000"/>
          <w:sz w:val="24"/>
          <w:szCs w:val="24"/>
          <w:lang w:val="en-US" w:eastAsia="zh-CN" w:bidi="ar-SA"/>
        </w:rPr>
      </w:r>
      <w:r>
        <w:rPr>
          <w:rFonts w:ascii="Times New Roman" w:hAnsi="Times New Roman" w:eastAsia="方正仿宋_GBK" w:cs="Times New Roman"/>
          <w:b/>
          <w:bCs/>
          <w:color w:val="000000"/>
          <w:sz w:val="24"/>
          <w:szCs w:val="24"/>
          <w:lang w:val="en-US" w:eastAsia="zh-CN" w:bidi="ar-SA"/>
        </w:rPr>
      </w:r>
      <w:r/>
    </w:p>
    <w:p>
      <w:pPr>
        <w:pStyle w:val="965"/>
        <w:ind w:left="0" w:firstLine="0"/>
        <w:rPr>
          <w:rFonts w:ascii="Times New Roman" w:hAnsi="Times New Roman" w:eastAsia="方正仿宋_GBK" w:cs="Times New Roman"/>
          <w:b/>
          <w:bCs/>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6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附件7、投标函</w:t>
      </w:r>
      <w:r>
        <w:rPr>
          <w:rFonts w:ascii="Times New Roman" w:hAnsi="Times New Roman" w:eastAsia="方正仿宋_GBK" w:cs="Times New Roman"/>
          <w:b/>
          <w:color w:val="000000"/>
          <w:sz w:val="24"/>
          <w:szCs w:val="24"/>
          <w:lang w:val="en-US" w:eastAsia="zh-CN" w:bidi="ar-SA"/>
        </w:rPr>
      </w:r>
      <w:r/>
    </w:p>
    <w:p>
      <w:pPr>
        <w:pStyle w:val="988"/>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rPr>
          <w:rFonts w:ascii="Times New Roman" w:hAnsi="Times New Roman" w:eastAsia="方正仿宋_GBK" w:cs="Times New Roman"/>
          <w:szCs w:val="21"/>
          <w:lang w:val="en-US" w:eastAsia="zh-CN"/>
        </w:rPr>
      </w:r>
      <w:r/>
    </w:p>
    <w:p>
      <w:pPr>
        <w:pStyle w:val="98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szCs w:val="21"/>
          <w:u w:val="single"/>
        </w:rPr>
        <w:t xml:space="preserve">JSZC-320000-***号</w:t>
      </w:r>
      <w:r>
        <w:rPr>
          <w:rFonts w:ascii="Times New Roman" w:hAnsi="Times New Roman" w:eastAsia="方正仿宋_GBK" w:cs="Times New Roman"/>
          <w:szCs w:val="21"/>
        </w:rPr>
        <w:t xml:space="preserve">招标文件，正式授权下述签字人______(姓名)代表我方______________（投标人的名称），全权处理本次项目投标的有关事宜。</w:t>
      </w:r>
      <w:r>
        <w:rPr>
          <w:rFonts w:ascii="Times New Roman" w:hAnsi="Times New Roman" w:eastAsia="方正仿宋_GBK" w:cs="Times New Roman"/>
          <w:szCs w:val="21"/>
        </w:rPr>
      </w:r>
      <w:r/>
    </w:p>
    <w:p>
      <w:pPr>
        <w:pStyle w:val="98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据此函，__________签字人兹宣布同意如下：</w:t>
      </w:r>
      <w:r>
        <w:rPr>
          <w:rFonts w:ascii="Times New Roman" w:hAnsi="Times New Roman" w:eastAsia="方正仿宋_GBK" w:cs="Times New Roman"/>
          <w:szCs w:val="21"/>
        </w:rPr>
      </w:r>
      <w:r/>
    </w:p>
    <w:p>
      <w:pPr>
        <w:pStyle w:val="98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rPr>
          <w:rFonts w:ascii="Times New Roman" w:hAnsi="Times New Roman" w:eastAsia="方正仿宋_GBK" w:cs="Times New Roman"/>
          <w:szCs w:val="21"/>
        </w:rPr>
      </w:r>
      <w:r/>
    </w:p>
    <w:p>
      <w:pPr>
        <w:pStyle w:val="98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rPr>
          <w:rFonts w:ascii="Times New Roman" w:hAnsi="Times New Roman" w:eastAsia="方正仿宋_GBK" w:cs="Times New Roman"/>
          <w:szCs w:val="21"/>
        </w:rPr>
      </w:r>
      <w:r/>
    </w:p>
    <w:p>
      <w:pPr>
        <w:pStyle w:val="98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rPr>
          <w:rFonts w:ascii="Times New Roman" w:hAnsi="Times New Roman" w:eastAsia="方正仿宋_GBK" w:cs="Times New Roman"/>
          <w:szCs w:val="21"/>
        </w:rPr>
      </w:r>
      <w:r/>
    </w:p>
    <w:p>
      <w:pPr>
        <w:pStyle w:val="98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rPr>
          <w:rFonts w:ascii="Times New Roman" w:hAnsi="Times New Roman" w:eastAsia="方正仿宋_GBK" w:cs="Times New Roman"/>
          <w:szCs w:val="21"/>
        </w:rPr>
      </w:r>
      <w:r/>
    </w:p>
    <w:p>
      <w:pPr>
        <w:pStyle w:val="98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Cs w:val="21"/>
        </w:rPr>
      </w:r>
      <w:r/>
    </w:p>
    <w:p>
      <w:pPr>
        <w:pStyle w:val="98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cs="Times New Roman"/>
          <w:szCs w:val="21"/>
        </w:rPr>
      </w:r>
      <w:r/>
    </w:p>
    <w:p>
      <w:pPr>
        <w:pStyle w:val="988"/>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rPr>
          <w:rFonts w:ascii="Times New Roman" w:hAnsi="Times New Roman" w:eastAsia="方正仿宋_GBK" w:cs="Times New Roman"/>
          <w:szCs w:val="21"/>
        </w:rPr>
      </w:r>
      <w:r/>
    </w:p>
    <w:p>
      <w:pPr>
        <w:pStyle w:val="988"/>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rPr>
          <w:rFonts w:ascii="Times New Roman" w:hAnsi="Times New Roman" w:eastAsia="方正仿宋_GBK" w:cs="Times New Roman"/>
          <w:szCs w:val="21"/>
        </w:rPr>
      </w:r>
      <w:r/>
    </w:p>
    <w:p>
      <w:pPr>
        <w:pStyle w:val="988"/>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rPr>
          <w:rFonts w:ascii="Times New Roman" w:hAnsi="Times New Roman" w:eastAsia="方正仿宋_GBK" w:cs="Times New Roman"/>
          <w:szCs w:val="21"/>
        </w:rPr>
      </w:r>
      <w:r/>
    </w:p>
    <w:p>
      <w:pPr>
        <w:pStyle w:val="988"/>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rPr>
          <w:rFonts w:ascii="Times New Roman" w:hAnsi="Times New Roman" w:eastAsia="方正仿宋_GBK" w:cs="Times New Roman"/>
          <w:szCs w:val="21"/>
        </w:rPr>
      </w:r>
      <w:r/>
    </w:p>
    <w:p>
      <w:pPr>
        <w:pStyle w:val="988"/>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rPr>
          <w:rFonts w:ascii="Times New Roman" w:hAnsi="Times New Roman" w:eastAsia="方正仿宋_GBK" w:cs="Times New Roman"/>
          <w:szCs w:val="21"/>
        </w:rPr>
      </w:r>
      <w:r/>
    </w:p>
    <w:p>
      <w:pPr>
        <w:pStyle w:val="988"/>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rPr>
          <w:rFonts w:ascii="Times New Roman" w:hAnsi="Times New Roman" w:eastAsia="方正仿宋_GBK" w:cs="Times New Roman"/>
          <w:szCs w:val="21"/>
        </w:rPr>
      </w:r>
      <w:r/>
    </w:p>
    <w:p>
      <w:pPr>
        <w:pStyle w:val="988"/>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rPr>
          <w:rFonts w:ascii="Times New Roman" w:hAnsi="Times New Roman" w:eastAsia="方正仿宋_GBK" w:cs="Times New Roman"/>
          <w:szCs w:val="21"/>
        </w:rPr>
      </w:r>
      <w:r/>
    </w:p>
    <w:p>
      <w:pPr>
        <w:pStyle w:val="988"/>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rPr>
          <w:rFonts w:ascii="Times New Roman" w:hAnsi="Times New Roman" w:eastAsia="方正仿宋_GBK" w:cs="Times New Roman"/>
          <w:szCs w:val="21"/>
        </w:rPr>
      </w:r>
      <w:r/>
    </w:p>
    <w:p>
      <w:pPr>
        <w:pStyle w:val="965"/>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5"/>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5"/>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5"/>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5"/>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5"/>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5"/>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附件8、中小微企业声明函（服务）（分包号：**）</w:t>
      </w:r>
      <w:r>
        <w:rPr>
          <w:rFonts w:ascii="Times New Roman" w:hAnsi="Times New Roman" w:eastAsia="方正仿宋_GBK" w:cs="Times New Roman"/>
          <w:b/>
          <w:color w:val="000000"/>
          <w:sz w:val="24"/>
          <w:szCs w:val="24"/>
          <w:lang w:val="en-US" w:eastAsia="zh-CN" w:bidi="ar-SA"/>
        </w:rPr>
      </w:r>
      <w:r/>
    </w:p>
    <w:p>
      <w:pPr>
        <w:pStyle w:val="897"/>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lang w:eastAsia="zh-CN"/>
        </w:rPr>
        <w:t xml:space="preserve">南通市</w:t>
      </w:r>
      <w:r>
        <w:rPr>
          <w:rFonts w:ascii="Times New Roman" w:hAnsi="Times New Roman" w:eastAsia="方正仿宋_GBK" w:cs="Times New Roman"/>
          <w:color w:val="000000"/>
          <w:sz w:val="24"/>
          <w:szCs w:val="24"/>
          <w:lang w:val="en-US" w:eastAsia="zh-CN"/>
        </w:rPr>
        <w:t xml:space="preserve">公共资源交易中心</w:t>
      </w:r>
      <w:r>
        <w:rPr>
          <w:rFonts w:ascii="Times New Roman" w:hAnsi="Times New Roman" w:eastAsia="方正仿宋_GBK" w:cs="Times New Roman"/>
          <w:color w:val="000000"/>
          <w:sz w:val="24"/>
          <w:szCs w:val="24"/>
        </w:rPr>
        <w:t xml:space="preserve">组织的</w:t>
      </w:r>
      <w:r>
        <w:rPr>
          <w:rFonts w:ascii="Times New Roman" w:hAnsi="Times New Roman" w:eastAsia="方正仿宋_GBK" w:cs="Times New Roman"/>
          <w:color w:val="000000"/>
          <w:sz w:val="24"/>
          <w:szCs w:val="24"/>
          <w:u w:val="single"/>
        </w:rPr>
        <w:t xml:space="preserve">（单位名称）</w:t>
      </w:r>
      <w:r>
        <w:rPr>
          <w:rFonts w:ascii="Times New Roman" w:hAnsi="Times New Roman" w:eastAsia="方正仿宋_GBK" w:cs="Times New Roman"/>
          <w:color w:val="000000"/>
          <w:sz w:val="24"/>
          <w:szCs w:val="24"/>
        </w:rPr>
        <w:t xml:space="preserve">采购编号为</w:t>
      </w:r>
      <w:r>
        <w:rPr>
          <w:rFonts w:ascii="Times New Roman" w:hAnsi="Times New Roman" w:eastAsia="方正仿宋_GBK" w:cs="Times New Roman"/>
          <w:color w:val="000000"/>
          <w:sz w:val="24"/>
          <w:szCs w:val="24"/>
          <w:highlight w:val="yellow"/>
          <w:u w:val="single"/>
        </w:rPr>
        <w:t xml:space="preserve">JSZC-320000-***</w:t>
      </w:r>
      <w:r>
        <w:rPr>
          <w:rFonts w:ascii="Times New Roman" w:hAnsi="Times New Roman" w:eastAsia="方正仿宋_GBK" w:cs="Times New Roman"/>
          <w:color w:val="000000"/>
          <w:sz w:val="24"/>
          <w:szCs w:val="24"/>
          <w:u w:val="single"/>
        </w:rPr>
        <w:t xml:space="preserve">*</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u w:val="single"/>
        </w:rPr>
        <w:t xml:space="preserve">（项目名称）（分包号：**）</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w:t>
      </w:r>
      <w:r>
        <w:rPr>
          <w:rFonts w:hint="eastAsia" w:ascii="Times New Roman" w:hAnsi="Times New Roman" w:eastAsia="方正仿宋_GBK" w:cs="Times New Roman"/>
          <w:color w:val="000000"/>
          <w:sz w:val="28"/>
          <w:szCs w:val="28"/>
        </w:rPr>
        <w:t xml:space="preserve">〔2011〕</w:t>
      </w:r>
      <w:r>
        <w:rPr>
          <w:rFonts w:ascii="Times New Roman" w:hAnsi="Times New Roman" w:eastAsia="方正仿宋_GBK" w:cs="Times New Roman"/>
          <w:color w:val="000000"/>
          <w:sz w:val="24"/>
          <w:szCs w:val="24"/>
        </w:rPr>
        <w:t xml:space="preserve">300号)的规定，相关企业（含联合体中的中小微企业、签订分包意向协议的中小微企业）的具体情况如下：</w:t>
      </w:r>
      <w:r>
        <w:rPr>
          <w:rFonts w:ascii="Times New Roman" w:hAnsi="Times New Roman" w:eastAsia="方正仿宋_GBK" w:cs="Times New Roman"/>
          <w:color w:val="000000"/>
          <w:sz w:val="24"/>
          <w:szCs w:val="24"/>
        </w:rPr>
      </w:r>
      <w:r/>
    </w:p>
    <w:p>
      <w:pPr>
        <w:pStyle w:val="897"/>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897"/>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897"/>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color w:val="000000"/>
          <w:sz w:val="24"/>
          <w:szCs w:val="24"/>
        </w:rPr>
      </w:r>
      <w:r/>
    </w:p>
    <w:p>
      <w:pPr>
        <w:pStyle w:val="897"/>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rPr>
          <w:rFonts w:ascii="Times New Roman" w:hAnsi="Times New Roman" w:eastAsia="方正仿宋_GBK" w:cs="Times New Roman"/>
          <w:color w:val="000000"/>
          <w:sz w:val="24"/>
          <w:szCs w:val="24"/>
        </w:rPr>
      </w:r>
      <w:r/>
    </w:p>
    <w:p>
      <w:pPr>
        <w:pStyle w:val="897"/>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rPr>
          <w:rFonts w:ascii="Times New Roman" w:hAnsi="Times New Roman" w:eastAsia="方正仿宋_GBK" w:cs="Times New Roman"/>
          <w:color w:val="000000"/>
          <w:sz w:val="24"/>
          <w:szCs w:val="24"/>
        </w:rPr>
      </w:r>
      <w:r/>
    </w:p>
    <w:p>
      <w:pPr>
        <w:pStyle w:val="897"/>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rPr>
          <w:rFonts w:ascii="Times New Roman" w:hAnsi="Times New Roman" w:eastAsia="方正仿宋_GBK" w:cs="Times New Roman"/>
          <w:color w:val="000000"/>
          <w:sz w:val="24"/>
          <w:szCs w:val="24"/>
        </w:rPr>
      </w:r>
      <w:r/>
    </w:p>
    <w:p>
      <w:pPr>
        <w:pStyle w:val="897"/>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7"/>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rPr>
          <w:rFonts w:ascii="Times New Roman" w:hAnsi="Times New Roman" w:eastAsia="方正仿宋_GBK" w:cs="Times New Roman"/>
          <w:color w:val="000000"/>
          <w:sz w:val="24"/>
          <w:szCs w:val="24"/>
        </w:rPr>
      </w:r>
      <w:r/>
    </w:p>
    <w:p>
      <w:pPr>
        <w:pStyle w:val="897"/>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附：中小企业划型标准规定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（十四）物业管理。从业人员1000人以下或营业收入5000万元以下的为中小微型企业。其中，从业人员</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仿宋" w:hAnsi="仿宋" w:eastAsia="仿宋" w:cs="Times New Roman"/>
          <w:b/>
          <w:bCs/>
          <w:i/>
          <w:iCs/>
          <w:color w:val="000000"/>
          <w:sz w:val="28"/>
          <w:szCs w:val="28"/>
          <w:highlight w:val="cyan"/>
          <w:u w:val="single"/>
        </w:rPr>
      </w:pPr>
      <w:r>
        <w:rPr>
          <w:rFonts w:hint="eastAsia" w:ascii="Times New Roman" w:hAnsi="Times New Roman" w:eastAsia="方正仿宋_GBK" w:cs="Times New Roman"/>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b/>
          <w:bCs/>
          <w:i/>
          <w:iCs/>
          <w:color w:val="000000"/>
          <w:sz w:val="28"/>
          <w:szCs w:val="28"/>
          <w:highlight w:val="cyan"/>
          <w:u w:val="single"/>
        </w:rPr>
      </w:r>
      <w:r/>
    </w:p>
    <w:p>
      <w:pPr>
        <w:pStyle w:val="897"/>
        <w:ind w:firstLine="643"/>
        <w:jc w:val="left"/>
        <w:spacing w:line="4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br w:type="page" w:clear="all"/>
      </w:r>
      <w:r>
        <w:rPr>
          <w:rFonts w:ascii="Times New Roman" w:hAnsi="Times New Roman" w:eastAsia="方正仿宋_GBK" w:cs="Times New Roman"/>
          <w:b/>
          <w:sz w:val="32"/>
          <w:szCs w:val="32"/>
        </w:rPr>
      </w:r>
      <w:r/>
    </w:p>
    <w:p>
      <w:pPr>
        <w:pStyle w:val="965"/>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附件9、残疾人福利性单位声明函（分包号：**）</w:t>
      </w:r>
      <w:r>
        <w:rPr>
          <w:rFonts w:ascii="Times New Roman" w:hAnsi="Times New Roman" w:eastAsia="方正仿宋_GBK" w:cs="Times New Roman"/>
          <w:b/>
          <w:color w:val="000000"/>
          <w:sz w:val="24"/>
          <w:szCs w:val="24"/>
          <w:lang w:val="en-US" w:eastAsia="zh-CN" w:bidi="ar-SA"/>
        </w:rPr>
      </w:r>
      <w:r/>
    </w:p>
    <w:p>
      <w:pPr>
        <w:pStyle w:val="897"/>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项目（分包号：**）采购活动由本单位提供服务。</w:t>
      </w:r>
      <w:r>
        <w:rPr>
          <w:rFonts w:ascii="Times New Roman" w:hAnsi="Times New Roman" w:eastAsia="方正仿宋_GBK" w:cs="Times New Roman"/>
          <w:sz w:val="24"/>
        </w:rPr>
      </w:r>
      <w:r/>
    </w:p>
    <w:p>
      <w:pPr>
        <w:pStyle w:val="897"/>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rPr>
          <w:rFonts w:ascii="Times New Roman" w:hAnsi="Times New Roman" w:eastAsia="方正仿宋_GBK" w:cs="Times New Roman"/>
          <w:sz w:val="24"/>
        </w:rPr>
      </w:r>
      <w:r/>
    </w:p>
    <w:p>
      <w:pPr>
        <w:pStyle w:val="897"/>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7"/>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rPr>
          <w:rFonts w:ascii="Times New Roman" w:hAnsi="Times New Roman" w:eastAsia="方正仿宋_GBK" w:cs="Times New Roman"/>
          <w:sz w:val="24"/>
        </w:rPr>
      </w:r>
      <w:r/>
    </w:p>
    <w:p>
      <w:pPr>
        <w:pStyle w:val="897"/>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pStyle w:val="897"/>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rPr>
          <w:rFonts w:ascii="Times New Roman" w:hAnsi="Times New Roman" w:eastAsia="方正仿宋_GBK" w:cs="Times New Roman"/>
          <w:sz w:val="24"/>
        </w:rPr>
      </w:r>
      <w:r/>
    </w:p>
    <w:p>
      <w:pPr>
        <w:pStyle w:val="897"/>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rPr>
          <w:rFonts w:ascii="Times New Roman" w:hAnsi="Times New Roman" w:eastAsia="方正仿宋_GBK" w:cs="Times New Roman"/>
          <w:sz w:val="24"/>
        </w:rPr>
      </w:r>
      <w:r/>
    </w:p>
    <w:p>
      <w:pPr>
        <w:pStyle w:val="897"/>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97"/>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65"/>
        <w:ind w:left="0" w:firstLine="0"/>
        <w:rPr>
          <w:rFonts w:ascii="Times New Roman" w:hAnsi="Times New Roman" w:eastAsia="方正仿宋_GBK" w:cs="Times New Roman"/>
        </w:rPr>
      </w:pPr>
      <w:r/>
      <w:bookmarkEnd w:id="198"/>
      <w:r/>
      <w:bookmarkEnd w:id="199"/>
      <w:r/>
      <w:bookmarkEnd w:id="200"/>
      <w:r/>
      <w:bookmarkStart w:id="201" w:name="_Toc120614284"/>
      <w:r>
        <w:rPr>
          <w:rFonts w:ascii="Times New Roman" w:hAnsi="Times New Roman" w:eastAsia="方正仿宋_GBK" w:cs="Times New Roman"/>
        </w:rPr>
      </w:r>
      <w:r/>
    </w:p>
    <w:p>
      <w:pPr>
        <w:pStyle w:val="965"/>
        <w:ind w:left="0" w:firstLine="0"/>
        <w:rPr>
          <w:rFonts w:ascii="Times New Roman" w:hAnsi="Times New Roman" w:eastAsia="方正仿宋_GBK" w:cs="Times New Roman"/>
        </w:rPr>
      </w:pPr>
      <w:r>
        <w:rPr>
          <w:rFonts w:ascii="Times New Roman" w:hAnsi="Times New Roman" w:eastAsia="方正仿宋_GBK" w:cs="Times New Roman"/>
        </w:rPr>
      </w:r>
      <w:r/>
    </w:p>
    <w:p>
      <w:pPr>
        <w:pStyle w:val="965"/>
        <w:ind w:left="0" w:firstLine="0"/>
        <w:rPr>
          <w:rFonts w:ascii="Times New Roman" w:hAnsi="Times New Roman" w:eastAsia="方正仿宋_GBK" w:cs="Times New Roman"/>
        </w:rPr>
      </w:pPr>
      <w:r>
        <w:rPr>
          <w:rFonts w:ascii="Times New Roman" w:hAnsi="Times New Roman" w:eastAsia="方正仿宋_GBK" w:cs="Times New Roman"/>
        </w:rPr>
      </w:r>
      <w:r/>
    </w:p>
    <w:p>
      <w:pPr>
        <w:pStyle w:val="965"/>
        <w:ind w:left="0" w:firstLine="0"/>
        <w:rPr>
          <w:rFonts w:ascii="Times New Roman" w:hAnsi="Times New Roman" w:eastAsia="方正仿宋_GBK" w:cs="Times New Roman"/>
        </w:rPr>
      </w:pPr>
      <w:r>
        <w:rPr>
          <w:rFonts w:ascii="Times New Roman" w:hAnsi="Times New Roman" w:eastAsia="方正仿宋_GBK" w:cs="Times New Roman"/>
        </w:rPr>
      </w:r>
      <w:r/>
    </w:p>
    <w:p>
      <w:pPr>
        <w:pStyle w:val="965"/>
        <w:ind w:left="0" w:firstLine="0"/>
        <w:rPr>
          <w:rFonts w:ascii="Times New Roman" w:hAnsi="Times New Roman" w:eastAsia="方正仿宋_GBK" w:cs="Times New Roman"/>
        </w:rPr>
      </w:pPr>
      <w:r>
        <w:rPr>
          <w:rFonts w:ascii="Times New Roman" w:hAnsi="Times New Roman" w:eastAsia="方正仿宋_GBK" w:cs="Times New Roman"/>
        </w:rPr>
      </w:r>
      <w:r/>
    </w:p>
    <w:p>
      <w:pPr>
        <w:pStyle w:val="965"/>
        <w:ind w:left="0" w:firstLine="0"/>
        <w:rPr>
          <w:rFonts w:ascii="Times New Roman" w:hAnsi="Times New Roman" w:eastAsia="方正仿宋_GBK" w:cs="Times New Roman"/>
        </w:rPr>
      </w:pPr>
      <w:r>
        <w:rPr>
          <w:rFonts w:ascii="Times New Roman" w:hAnsi="Times New Roman" w:eastAsia="方正仿宋_GBK" w:cs="Times New Roman"/>
        </w:rPr>
      </w:r>
      <w:r/>
    </w:p>
    <w:p>
      <w:pPr>
        <w:pStyle w:val="965"/>
        <w:ind w:left="0" w:firstLine="0"/>
        <w:rPr>
          <w:rFonts w:ascii="Times New Roman" w:hAnsi="Times New Roman" w:eastAsia="方正仿宋_GBK" w:cs="Times New Roman"/>
        </w:rPr>
      </w:pPr>
      <w:r>
        <w:rPr>
          <w:rFonts w:ascii="Times New Roman" w:hAnsi="Times New Roman" w:eastAsia="方正仿宋_GBK" w:cs="Times New Roman"/>
        </w:rPr>
      </w:r>
      <w:r/>
    </w:p>
    <w:p>
      <w:pPr>
        <w:pStyle w:val="965"/>
        <w:ind w:left="0" w:firstLine="0"/>
        <w:rPr>
          <w:rFonts w:ascii="Times New Roman" w:hAnsi="Times New Roman" w:eastAsia="方正仿宋_GBK" w:cs="Times New Roman"/>
        </w:rPr>
      </w:pPr>
      <w:r>
        <w:rPr>
          <w:rFonts w:ascii="Times New Roman" w:hAnsi="Times New Roman" w:eastAsia="方正仿宋_GBK" w:cs="Times New Roman"/>
        </w:rPr>
      </w:r>
      <w:r/>
    </w:p>
    <w:p>
      <w:pPr>
        <w:pStyle w:val="965"/>
        <w:ind w:left="0" w:firstLine="0"/>
        <w:rPr>
          <w:rFonts w:ascii="Times New Roman" w:hAnsi="Times New Roman" w:eastAsia="方正仿宋_GBK" w:cs="Times New Roman"/>
        </w:rPr>
      </w:pPr>
      <w:r>
        <w:rPr>
          <w:rFonts w:ascii="Times New Roman" w:hAnsi="Times New Roman" w:eastAsia="方正仿宋_GBK" w:cs="Times New Roman"/>
        </w:rPr>
      </w:r>
      <w:r/>
    </w:p>
    <w:p>
      <w:pPr>
        <w:pStyle w:val="897"/>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 xml:space="preserve">质疑函范本</w:t>
      </w:r>
      <w:r>
        <w:rPr>
          <w:rFonts w:ascii="Times New Roman" w:hAnsi="Times New Roman" w:eastAsia="方正仿宋_GBK" w:cs="Times New Roman"/>
          <w:b/>
          <w:bCs/>
          <w:sz w:val="32"/>
          <w:szCs w:val="32"/>
        </w:rPr>
      </w:r>
      <w:r/>
    </w:p>
    <w:p>
      <w:pPr>
        <w:pStyle w:val="897"/>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rPr>
          <w:rFonts w:ascii="Times New Roman" w:hAnsi="Times New Roman" w:eastAsia="方正仿宋_GBK" w:cs="Times New Roman"/>
          <w:bCs/>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rPr>
          <w:rFonts w:ascii="Times New Roman" w:hAnsi="Times New Roman" w:eastAsia="方正仿宋_GBK" w:cs="Times New Roman"/>
          <w:bCs/>
          <w:sz w:val="24"/>
          <w:szCs w:val="24"/>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rPr>
          <w:rFonts w:ascii="Times New Roman" w:hAnsi="Times New Roman" w:eastAsia="方正仿宋_GBK" w:cs="Times New Roman"/>
          <w:bCs/>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rPr>
          <w:rFonts w:ascii="Times New Roman" w:hAnsi="Times New Roman" w:eastAsia="方正仿宋_GBK" w:cs="Times New Roman"/>
          <w:bCs/>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rPr>
          <w:rFonts w:ascii="Times New Roman" w:hAnsi="Times New Roman" w:eastAsia="方正仿宋_GBK" w:cs="Times New Roman"/>
          <w:sz w:val="24"/>
          <w:szCs w:val="24"/>
        </w:rPr>
      </w:r>
      <w:r/>
    </w:p>
    <w:p>
      <w:pPr>
        <w:pStyle w:val="897"/>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rPr>
          <w:rFonts w:ascii="Times New Roman" w:hAnsi="Times New Roman" w:eastAsia="方正仿宋_GBK" w:cs="Times New Roman"/>
          <w:sz w:val="24"/>
          <w:szCs w:val="24"/>
        </w:rPr>
      </w:r>
      <w:r/>
    </w:p>
    <w:p>
      <w:pPr>
        <w:pStyle w:val="897"/>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rPr>
          <w:rFonts w:ascii="Times New Roman" w:hAnsi="Times New Roman" w:eastAsia="方正仿宋_GBK" w:cs="Times New Roman"/>
          <w:b/>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rPr>
          <w:rFonts w:ascii="Times New Roman" w:hAnsi="Times New Roman" w:eastAsia="方正仿宋_GBK" w:cs="Times New Roman"/>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rPr>
          <w:rFonts w:ascii="Times New Roman" w:hAnsi="Times New Roman" w:eastAsia="方正仿宋_GBK" w:cs="Times New Roman"/>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rPr>
          <w:rFonts w:ascii="Times New Roman" w:hAnsi="Times New Roman" w:eastAsia="方正仿宋_GBK" w:cs="Times New Roman"/>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rPr>
          <w:rFonts w:ascii="Times New Roman" w:hAnsi="Times New Roman" w:eastAsia="方正仿宋_GBK" w:cs="Times New Roman"/>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rPr>
          <w:rFonts w:ascii="Times New Roman" w:hAnsi="Times New Roman" w:eastAsia="方正仿宋_GBK" w:cs="Times New Roman"/>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4"/>
          <w:szCs w:val="24"/>
        </w:rPr>
      </w:r>
      <w:r/>
    </w:p>
    <w:p>
      <w:pPr>
        <w:pStyle w:val="913"/>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13"/>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jc w:val="center"/>
        <w:rPr>
          <w:rFonts w:hint="eastAsia" w:ascii="黑体" w:hAnsi="黑体" w:eastAsia="黑体"/>
          <w:b/>
          <w:sz w:val="32"/>
          <w:szCs w:val="32"/>
        </w:rPr>
      </w:pPr>
      <w:r>
        <w:rPr>
          <w:rFonts w:hint="eastAsia" w:ascii="黑体" w:hAnsi="黑体" w:eastAsia="黑体"/>
          <w:b/>
          <w:sz w:val="32"/>
          <w:szCs w:val="32"/>
        </w:rPr>
      </w:r>
      <w:r/>
    </w:p>
    <w:p>
      <w:pPr>
        <w:pStyle w:val="897"/>
        <w:jc w:val="center"/>
        <w:rPr>
          <w:rFonts w:hint="eastAsia" w:ascii="黑体" w:hAnsi="黑体" w:eastAsia="黑体"/>
          <w:b/>
          <w:sz w:val="32"/>
          <w:szCs w:val="32"/>
        </w:rPr>
      </w:pPr>
      <w:r>
        <w:rPr>
          <w:rFonts w:hint="eastAsia" w:ascii="黑体" w:hAnsi="黑体" w:eastAsia="黑体"/>
          <w:b/>
          <w:sz w:val="32"/>
          <w:szCs w:val="32"/>
        </w:rPr>
      </w:r>
      <w:r/>
    </w:p>
    <w:p>
      <w:pPr>
        <w:pStyle w:val="897"/>
      </w:pPr>
      <w:r/>
      <w:bookmarkEnd w:id="190"/>
      <w:r/>
      <w:bookmarkEnd w:id="191"/>
      <w:r/>
      <w:bookmarkEnd w:id="201"/>
      <w:r/>
      <w:r/>
    </w:p>
    <w:p>
      <w:pPr>
        <w:pStyle w:val="965"/>
      </w:pPr>
      <w:r/>
      <w:r/>
    </w:p>
    <w:p>
      <w:pPr>
        <w:pStyle w:val="965"/>
      </w:pPr>
      <w:r/>
      <w:r/>
    </w:p>
    <w:p>
      <w:pPr>
        <w:pStyle w:val="965"/>
      </w:pPr>
      <w:r/>
      <w:r/>
    </w:p>
    <w:p>
      <w:pPr>
        <w:pStyle w:val="965"/>
      </w:pPr>
      <w:r/>
      <w:r/>
    </w:p>
    <w:p>
      <w:pPr>
        <w:pStyle w:val="965"/>
      </w:pPr>
      <w:r/>
      <w:r/>
    </w:p>
    <w:p>
      <w:pPr>
        <w:pStyle w:val="965"/>
      </w:pPr>
      <w:r/>
      <w:r/>
    </w:p>
    <w:p>
      <w:pPr>
        <w:pStyle w:val="965"/>
      </w:pPr>
      <w:r/>
      <w:r/>
    </w:p>
    <w:p>
      <w:pPr>
        <w:pStyle w:val="965"/>
      </w:pPr>
      <w:r/>
      <w:r/>
    </w:p>
    <w:p>
      <w:pPr>
        <w:pStyle w:val="965"/>
      </w:pPr>
      <w:r/>
      <w:r/>
    </w:p>
    <w:p>
      <w:pPr>
        <w:pStyle w:val="965"/>
      </w:pPr>
      <w:r/>
      <w:r/>
    </w:p>
    <w:p>
      <w:pPr>
        <w:pStyle w:val="965"/>
      </w:pPr>
      <w:r/>
      <w:r/>
    </w:p>
    <w:p>
      <w:pPr>
        <w:pStyle w:val="965"/>
      </w:pPr>
      <w:r/>
      <w:r/>
    </w:p>
    <w:p>
      <w:pPr>
        <w:pStyle w:val="897"/>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897"/>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897"/>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89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89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89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897"/>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（2）投标（响应）报价低于通过符合性审查的次低报价供应商投标（响应）报价50%的，即投标（响应）报价&lt;通过符合性审查的次低报价供应商投标（响应）报价×50%；</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（3）投标(响应)报价低于采购项目预算50%的，即投标(响应)报价&lt;采购项目预算×50%;</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（4）投标（响应）报价低于采购项目最高限价45%的，即投标（响应）报价&lt;采购项目最高限价×45%；</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（5）评审委员会基于专业判断，认为供应商报价过低，有可能影响产品质量或者不能诚信履约的其他情形。</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897"/>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89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2312">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rPr>
        <w:rStyle w:val="971"/>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971"/>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971"/>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rPr>
        <w:rStyle w:val="971"/>
        <w:rFonts w:hint="eastAsia" w:ascii="方正仿宋_GBK" w:hAnsi="方正仿宋_GBK" w:eastAsia="方正仿宋_GBK" w:cs="方正仿宋_GBK"/>
      </w:rPr>
    </w:r>
    <w:r/>
  </w:p>
  <w:p>
    <w:pPr>
      <w:pStyle w:val="94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rPr>
        <w:rStyle w:val="971"/>
      </w:rPr>
    </w:r>
    <w:r/>
  </w:p>
  <w:p>
    <w:pPr>
      <w:pStyle w:val="94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80"/>
      <w:isLgl w:val="false"/>
      <w:suff w:val="tab"/>
      <w:lvlText w:val="附录%1."/>
      <w:lvlJc w:val="left"/>
      <w:pPr>
        <w:pStyle w:val="89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pStyle w:val="89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7"/>
      <w:isLgl w:val="false"/>
      <w:suff w:val="tab"/>
      <w:lvlText w:val="%1."/>
      <w:lvlJc w:val="left"/>
      <w:pPr>
        <w:pStyle w:val="897"/>
        <w:ind w:left="709" w:hanging="709"/>
        <w:tabs>
          <w:tab w:val="num" w:pos="709" w:leader="none"/>
        </w:tabs>
      </w:pPr>
      <w:rPr>
        <w:rFonts w:hint="eastAsia"/>
      </w:rPr>
    </w:lvl>
    <w:lvl w:ilvl="1">
      <w:start w:val="1"/>
      <w:numFmt w:val="decimal"/>
      <w:isLgl w:val="false"/>
      <w:suff w:val="tab"/>
      <w:lvlText w:val="%1.%2"/>
      <w:lvlJc w:val="left"/>
      <w:pPr>
        <w:pStyle w:val="897"/>
        <w:ind w:left="709" w:hanging="709"/>
        <w:tabs>
          <w:tab w:val="num" w:pos="709" w:leader="none"/>
        </w:tabs>
      </w:pPr>
      <w:rPr>
        <w:rFonts w:hint="eastAsia"/>
      </w:rPr>
    </w:lvl>
    <w:lvl w:ilvl="2">
      <w:start w:val="1"/>
      <w:numFmt w:val="decimal"/>
      <w:isLgl w:val="false"/>
      <w:suff w:val="tab"/>
      <w:lvlText w:val="%1.%2.%3."/>
      <w:lvlJc w:val="left"/>
      <w:pPr>
        <w:pStyle w:val="897"/>
        <w:ind w:left="425" w:hanging="425"/>
        <w:tabs>
          <w:tab w:val="num" w:pos="425" w:leader="none"/>
        </w:tabs>
      </w:pPr>
      <w:rPr>
        <w:rFonts w:hint="eastAsia"/>
      </w:rPr>
    </w:lvl>
    <w:lvl w:ilvl="3">
      <w:start w:val="1"/>
      <w:numFmt w:val="decimal"/>
      <w:isLgl w:val="false"/>
      <w:suff w:val="tab"/>
      <w:lvlText w:val="%1.%2.%3.%4."/>
      <w:lvlJc w:val="left"/>
      <w:pPr>
        <w:pStyle w:val="897"/>
        <w:ind w:left="851" w:hanging="851"/>
        <w:tabs>
          <w:tab w:val="num" w:pos="851" w:leader="none"/>
        </w:tabs>
      </w:pPr>
      <w:rPr>
        <w:rFonts w:hint="eastAsia"/>
      </w:rPr>
    </w:lvl>
    <w:lvl w:ilvl="4">
      <w:start w:val="1"/>
      <w:numFmt w:val="decimal"/>
      <w:isLgl w:val="false"/>
      <w:suff w:val="tab"/>
      <w:lvlText w:val="%1.%2.%3.%4.%5."/>
      <w:lvlJc w:val="left"/>
      <w:pPr>
        <w:pStyle w:val="897"/>
        <w:ind w:left="992" w:hanging="992"/>
        <w:tabs>
          <w:tab w:val="num" w:pos="992" w:leader="none"/>
        </w:tabs>
      </w:pPr>
      <w:rPr>
        <w:rFonts w:hint="eastAsia"/>
      </w:rPr>
    </w:lvl>
    <w:lvl w:ilvl="5">
      <w:start w:val="1"/>
      <w:numFmt w:val="decimal"/>
      <w:isLgl w:val="false"/>
      <w:suff w:val="tab"/>
      <w:lvlText w:val="%1.%2.%3.%4.%5.%6."/>
      <w:lvlJc w:val="left"/>
      <w:pPr>
        <w:pStyle w:val="897"/>
        <w:ind w:left="1134" w:hanging="1134"/>
        <w:tabs>
          <w:tab w:val="num" w:pos="1134" w:leader="none"/>
        </w:tabs>
      </w:pPr>
      <w:rPr>
        <w:rFonts w:hint="eastAsia"/>
      </w:rPr>
    </w:lvl>
    <w:lvl w:ilvl="6">
      <w:start w:val="1"/>
      <w:numFmt w:val="decimal"/>
      <w:isLgl w:val="false"/>
      <w:suff w:val="tab"/>
      <w:lvlText w:val="%1.%2.%3.%4.%5.%6.%7."/>
      <w:lvlJc w:val="left"/>
      <w:pPr>
        <w:pStyle w:val="897"/>
        <w:ind w:left="1276" w:hanging="1276"/>
        <w:tabs>
          <w:tab w:val="num" w:pos="1276" w:leader="none"/>
        </w:tabs>
      </w:pPr>
      <w:rPr>
        <w:rFonts w:hint="eastAsia"/>
      </w:rPr>
    </w:lvl>
    <w:lvl w:ilvl="7">
      <w:start w:val="1"/>
      <w:numFmt w:val="decimal"/>
      <w:isLgl w:val="false"/>
      <w:suff w:val="tab"/>
      <w:lvlText w:val="%1.%2.%3.%4.%5.%6.%7.%8."/>
      <w:lvlJc w:val="left"/>
      <w:pPr>
        <w:pStyle w:val="897"/>
        <w:ind w:left="1418" w:hanging="1418"/>
        <w:tabs>
          <w:tab w:val="num" w:pos="1418" w:leader="none"/>
        </w:tabs>
      </w:pPr>
      <w:rPr>
        <w:rFonts w:hint="eastAsia"/>
      </w:rPr>
    </w:lvl>
    <w:lvl w:ilvl="8">
      <w:start w:val="1"/>
      <w:numFmt w:val="decimal"/>
      <w:isLgl w:val="false"/>
      <w:suff w:val="tab"/>
      <w:lvlText w:val="%1.%2.%3.%4.%5.%6.%7.%8.%9."/>
      <w:lvlJc w:val="left"/>
      <w:pPr>
        <w:pStyle w:val="897"/>
        <w:ind w:left="1559" w:hanging="1559"/>
        <w:tabs>
          <w:tab w:val="num" w:pos="1559" w:leader="none"/>
        </w:tabs>
      </w:pPr>
      <w:rPr>
        <w:rFonts w:hint="eastAsia"/>
      </w:rPr>
    </w:lvl>
  </w:abstractNum>
  <w:abstractNum w:abstractNumId="4">
    <w:multiLevelType w:val="hybridMultilevel"/>
    <w:lvl w:ilvl="0">
      <w:start w:val="26"/>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897"/>
        <w:ind w:left="0" w:firstLine="0"/>
      </w:pPr>
      <w:rPr>
        <w:rFonts w:hint="eastAsia"/>
      </w:rPr>
    </w:lvl>
    <w:lvl w:ilvl="1">
      <w:start w:val="1"/>
      <w:numFmt w:val="decimal"/>
      <w:isLgl w:val="false"/>
      <w:suff w:val="nothing"/>
      <w:lvlText w:val="%2、"/>
      <w:lvlJc w:val="left"/>
      <w:pPr>
        <w:pStyle w:val="897"/>
        <w:ind w:left="0" w:firstLine="0"/>
      </w:pPr>
      <w:rPr>
        <w:rFonts w:hint="eastAsia"/>
      </w:rPr>
    </w:lvl>
    <w:lvl w:ilvl="2">
      <w:start w:val="1"/>
      <w:numFmt w:val="decimal"/>
      <w:isLgl w:val="false"/>
      <w:suff w:val="nothing"/>
      <w:lvlText w:val="%2.%3 "/>
      <w:lvlJc w:val="left"/>
      <w:pPr>
        <w:pStyle w:val="897"/>
        <w:ind w:left="0" w:firstLine="0"/>
      </w:pPr>
      <w:rPr>
        <w:rFonts w:hint="eastAsia"/>
      </w:rPr>
    </w:lvl>
    <w:lvl w:ilvl="3">
      <w:start w:val="1"/>
      <w:numFmt w:val="decimal"/>
      <w:isLgl w:val="false"/>
      <w:suff w:val="nothing"/>
      <w:lvlText w:val="%2.%3.%4 "/>
      <w:lvlJc w:val="left"/>
      <w:pPr>
        <w:pStyle w:val="897"/>
        <w:ind w:left="0" w:firstLine="0"/>
      </w:pPr>
      <w:rPr>
        <w:rFonts w:hint="eastAsia"/>
      </w:rPr>
    </w:lvl>
    <w:lvl w:ilvl="4">
      <w:start w:val="1"/>
      <w:numFmt w:val="decimal"/>
      <w:isLgl w:val="false"/>
      <w:suff w:val="nothing"/>
      <w:lvlText w:val="%2.%3.%4.%5 "/>
      <w:lvlJc w:val="left"/>
      <w:pPr>
        <w:pStyle w:val="897"/>
        <w:ind w:left="0" w:firstLine="0"/>
      </w:pPr>
      <w:rPr>
        <w:rFonts w:hint="eastAsia"/>
      </w:rPr>
    </w:lvl>
    <w:lvl w:ilvl="5">
      <w:start w:val="1"/>
      <w:numFmt w:val="decimal"/>
      <w:pStyle w:val="903"/>
      <w:isLgl w:val="false"/>
      <w:suff w:val="nothing"/>
      <w:lvlText w:val=""/>
      <w:lvlJc w:val="left"/>
      <w:pPr>
        <w:pStyle w:val="897"/>
        <w:ind w:left="0" w:firstLine="0"/>
      </w:pPr>
      <w:rPr>
        <w:rFonts w:hint="eastAsia"/>
      </w:rPr>
    </w:lvl>
    <w:lvl w:ilvl="6">
      <w:start w:val="1"/>
      <w:numFmt w:val="decimal"/>
      <w:pStyle w:val="904"/>
      <w:isLgl w:val="false"/>
      <w:suff w:val="nothing"/>
      <w:lvlText w:val=""/>
      <w:lvlJc w:val="left"/>
      <w:pPr>
        <w:pStyle w:val="897"/>
        <w:ind w:left="0" w:firstLine="0"/>
      </w:pPr>
      <w:rPr>
        <w:rFonts w:hint="eastAsia"/>
      </w:rPr>
    </w:lvl>
    <w:lvl w:ilvl="7">
      <w:start w:val="1"/>
      <w:numFmt w:val="decimal"/>
      <w:pStyle w:val="905"/>
      <w:isLgl w:val="false"/>
      <w:suff w:val="nothing"/>
      <w:lvlText w:val=""/>
      <w:lvlJc w:val="left"/>
      <w:pPr>
        <w:pStyle w:val="897"/>
        <w:ind w:left="0" w:firstLine="0"/>
      </w:pPr>
      <w:rPr>
        <w:rFonts w:hint="eastAsia"/>
      </w:rPr>
    </w:lvl>
    <w:lvl w:ilvl="8">
      <w:start w:val="1"/>
      <w:numFmt w:val="decimal"/>
      <w:pStyle w:val="906"/>
      <w:isLgl w:val="false"/>
      <w:suff w:val="nothing"/>
      <w:lvlText w:val=""/>
      <w:lvlJc w:val="left"/>
      <w:pPr>
        <w:pStyle w:val="897"/>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89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pStyle w:val="897"/>
      </w:pPr>
    </w:lvl>
    <w:lvl w:ilvl="1">
      <w:start w:val="1"/>
      <w:numFmt w:val="bullet"/>
      <w:isLgl w:val="false"/>
      <w:suff w:val="tab"/>
      <w:lvlText w:val="o"/>
      <w:lvlJc w:val="left"/>
      <w:pPr>
        <w:pStyle w:val="897"/>
        <w:ind w:left="1440" w:hanging="360"/>
      </w:pPr>
      <w:rPr>
        <w:rFonts w:ascii="Courier New" w:hAnsi="Courier New" w:eastAsia="Courier New" w:cs="Courier New"/>
      </w:rPr>
    </w:lvl>
    <w:lvl w:ilvl="2">
      <w:start w:val="1"/>
      <w:numFmt w:val="bullet"/>
      <w:isLgl w:val="false"/>
      <w:suff w:val="tab"/>
      <w:lvlText w:val="§"/>
      <w:lvlJc w:val="left"/>
      <w:pPr>
        <w:pStyle w:val="897"/>
        <w:ind w:left="2160" w:hanging="360"/>
      </w:pPr>
      <w:rPr>
        <w:rFonts w:ascii="Wingdings" w:hAnsi="Wingdings" w:eastAsia="Wingdings" w:cs="Wingdings"/>
      </w:rPr>
    </w:lvl>
    <w:lvl w:ilvl="3">
      <w:start w:val="1"/>
      <w:numFmt w:val="bullet"/>
      <w:isLgl w:val="false"/>
      <w:suff w:val="tab"/>
      <w:lvlText w:val="·"/>
      <w:lvlJc w:val="left"/>
      <w:pPr>
        <w:pStyle w:val="897"/>
        <w:ind w:left="2880" w:hanging="360"/>
      </w:pPr>
      <w:rPr>
        <w:rFonts w:ascii="Symbol" w:hAnsi="Symbol" w:eastAsia="Symbol" w:cs="Symbol"/>
      </w:rPr>
    </w:lvl>
    <w:lvl w:ilvl="4">
      <w:start w:val="1"/>
      <w:numFmt w:val="bullet"/>
      <w:isLgl w:val="false"/>
      <w:suff w:val="tab"/>
      <w:lvlText w:val="o"/>
      <w:lvlJc w:val="left"/>
      <w:pPr>
        <w:pStyle w:val="897"/>
        <w:ind w:left="3600" w:hanging="360"/>
      </w:pPr>
      <w:rPr>
        <w:rFonts w:ascii="Courier New" w:hAnsi="Courier New" w:eastAsia="Courier New" w:cs="Courier New"/>
      </w:rPr>
    </w:lvl>
    <w:lvl w:ilvl="5">
      <w:start w:val="1"/>
      <w:numFmt w:val="bullet"/>
      <w:isLgl w:val="false"/>
      <w:suff w:val="tab"/>
      <w:lvlText w:val="§"/>
      <w:lvlJc w:val="left"/>
      <w:pPr>
        <w:pStyle w:val="897"/>
        <w:ind w:left="4320" w:hanging="360"/>
      </w:pPr>
      <w:rPr>
        <w:rFonts w:ascii="Wingdings" w:hAnsi="Wingdings" w:eastAsia="Wingdings" w:cs="Wingdings"/>
      </w:rPr>
    </w:lvl>
    <w:lvl w:ilvl="6">
      <w:start w:val="1"/>
      <w:numFmt w:val="bullet"/>
      <w:isLgl w:val="false"/>
      <w:suff w:val="tab"/>
      <w:lvlText w:val="·"/>
      <w:lvlJc w:val="left"/>
      <w:pPr>
        <w:pStyle w:val="897"/>
        <w:ind w:left="5040" w:hanging="360"/>
      </w:pPr>
      <w:rPr>
        <w:rFonts w:ascii="Symbol" w:hAnsi="Symbol" w:eastAsia="Symbol" w:cs="Symbol"/>
      </w:rPr>
    </w:lvl>
    <w:lvl w:ilvl="7">
      <w:start w:val="1"/>
      <w:numFmt w:val="bullet"/>
      <w:isLgl w:val="false"/>
      <w:suff w:val="tab"/>
      <w:lvlText w:val="o"/>
      <w:lvlJc w:val="left"/>
      <w:pPr>
        <w:pStyle w:val="897"/>
        <w:ind w:left="5760" w:hanging="360"/>
      </w:pPr>
      <w:rPr>
        <w:rFonts w:ascii="Courier New" w:hAnsi="Courier New" w:eastAsia="Courier New" w:cs="Courier New"/>
      </w:rPr>
    </w:lvl>
    <w:lvl w:ilvl="8">
      <w:start w:val="1"/>
      <w:numFmt w:val="bullet"/>
      <w:isLgl w:val="false"/>
      <w:suff w:val="tab"/>
      <w:lvlText w:val="§"/>
      <w:lvlJc w:val="left"/>
      <w:pPr>
        <w:pStyle w:val="897"/>
        <w:ind w:left="6480" w:hanging="360"/>
      </w:pPr>
      <w:rPr>
        <w:rFonts w:ascii="Wingdings" w:hAnsi="Wingdings" w:eastAsia="Wingdings" w:cs="Wingdings"/>
      </w:rPr>
    </w:lvl>
  </w:abstractNum>
  <w:num w:numId="1">
    <w:abstractNumId w:val="5"/>
  </w:num>
  <w:num w:numId="2">
    <w:abstractNumId w:val="1"/>
  </w:num>
  <w:num w:numId="3">
    <w:abstractNumId w:val="3"/>
  </w:num>
  <w:num w:numId="4">
    <w:abstractNumId w:val="6"/>
  </w:num>
  <w:num w:numId="5">
    <w:abstractNumId w:val="2"/>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name w:val="Heading 1"/>
    <w:basedOn w:val="897"/>
    <w:next w:val="897"/>
    <w:link w:val="720"/>
    <w:uiPriority w:val="9"/>
    <w:qFormat/>
    <w:pPr>
      <w:keepLines/>
      <w:keepNext/>
      <w:spacing w:before="480" w:after="200"/>
      <w:outlineLvl w:val="0"/>
    </w:pPr>
    <w:rPr>
      <w:rFonts w:ascii="Arial" w:hAnsi="Arial" w:eastAsia="Arial" w:cs="Arial"/>
      <w:sz w:val="40"/>
      <w:szCs w:val="40"/>
    </w:rPr>
  </w:style>
  <w:style w:type="character" w:styleId="720">
    <w:name w:val="Heading 1 Char"/>
    <w:link w:val="719"/>
    <w:uiPriority w:val="9"/>
    <w:rPr>
      <w:rFonts w:ascii="Arial" w:hAnsi="Arial" w:eastAsia="Arial" w:cs="Arial"/>
      <w:sz w:val="40"/>
      <w:szCs w:val="40"/>
    </w:rPr>
  </w:style>
  <w:style w:type="paragraph" w:styleId="721">
    <w:name w:val="Heading 2"/>
    <w:basedOn w:val="897"/>
    <w:next w:val="897"/>
    <w:link w:val="722"/>
    <w:uiPriority w:val="9"/>
    <w:unhideWhenUsed/>
    <w:qFormat/>
    <w:pPr>
      <w:keepLines/>
      <w:keepNext/>
      <w:spacing w:before="360" w:after="200"/>
      <w:outlineLvl w:val="1"/>
    </w:pPr>
    <w:rPr>
      <w:rFonts w:ascii="Arial" w:hAnsi="Arial" w:eastAsia="Arial" w:cs="Arial"/>
      <w:sz w:val="34"/>
    </w:rPr>
  </w:style>
  <w:style w:type="character" w:styleId="722">
    <w:name w:val="Heading 2 Char"/>
    <w:link w:val="721"/>
    <w:uiPriority w:val="9"/>
    <w:rPr>
      <w:rFonts w:ascii="Arial" w:hAnsi="Arial" w:eastAsia="Arial" w:cs="Arial"/>
      <w:sz w:val="34"/>
    </w:rPr>
  </w:style>
  <w:style w:type="paragraph" w:styleId="723">
    <w:name w:val="Heading 3"/>
    <w:basedOn w:val="897"/>
    <w:next w:val="897"/>
    <w:link w:val="724"/>
    <w:uiPriority w:val="9"/>
    <w:unhideWhenUsed/>
    <w:qFormat/>
    <w:pPr>
      <w:keepLines/>
      <w:keepNext/>
      <w:spacing w:before="320" w:after="200"/>
      <w:outlineLvl w:val="2"/>
    </w:pPr>
    <w:rPr>
      <w:rFonts w:ascii="Arial" w:hAnsi="Arial" w:eastAsia="Arial" w:cs="Arial"/>
      <w:sz w:val="30"/>
      <w:szCs w:val="30"/>
    </w:rPr>
  </w:style>
  <w:style w:type="character" w:styleId="724">
    <w:name w:val="Heading 3 Char"/>
    <w:link w:val="723"/>
    <w:uiPriority w:val="9"/>
    <w:rPr>
      <w:rFonts w:ascii="Arial" w:hAnsi="Arial" w:eastAsia="Arial" w:cs="Arial"/>
      <w:sz w:val="30"/>
      <w:szCs w:val="30"/>
    </w:rPr>
  </w:style>
  <w:style w:type="paragraph" w:styleId="725">
    <w:name w:val="Heading 4"/>
    <w:basedOn w:val="897"/>
    <w:next w:val="897"/>
    <w:link w:val="726"/>
    <w:uiPriority w:val="9"/>
    <w:unhideWhenUsed/>
    <w:qFormat/>
    <w:pPr>
      <w:keepLines/>
      <w:keepNext/>
      <w:spacing w:before="320" w:after="200"/>
      <w:outlineLvl w:val="3"/>
    </w:pPr>
    <w:rPr>
      <w:rFonts w:ascii="Arial" w:hAnsi="Arial" w:eastAsia="Arial" w:cs="Arial"/>
      <w:b/>
      <w:bCs/>
      <w:sz w:val="26"/>
      <w:szCs w:val="26"/>
    </w:rPr>
  </w:style>
  <w:style w:type="character" w:styleId="726">
    <w:name w:val="Heading 4 Char"/>
    <w:link w:val="725"/>
    <w:uiPriority w:val="9"/>
    <w:rPr>
      <w:rFonts w:ascii="Arial" w:hAnsi="Arial" w:eastAsia="Arial" w:cs="Arial"/>
      <w:b/>
      <w:bCs/>
      <w:sz w:val="26"/>
      <w:szCs w:val="26"/>
    </w:rPr>
  </w:style>
  <w:style w:type="paragraph" w:styleId="727">
    <w:name w:val="Heading 5"/>
    <w:basedOn w:val="897"/>
    <w:next w:val="897"/>
    <w:link w:val="728"/>
    <w:uiPriority w:val="9"/>
    <w:unhideWhenUsed/>
    <w:qFormat/>
    <w:pPr>
      <w:keepLines/>
      <w:keepNext/>
      <w:spacing w:before="320" w:after="200"/>
      <w:outlineLvl w:val="4"/>
    </w:pPr>
    <w:rPr>
      <w:rFonts w:ascii="Arial" w:hAnsi="Arial" w:eastAsia="Arial" w:cs="Arial"/>
      <w:b/>
      <w:bCs/>
      <w:sz w:val="24"/>
      <w:szCs w:val="24"/>
    </w:rPr>
  </w:style>
  <w:style w:type="character" w:styleId="728">
    <w:name w:val="Heading 5 Char"/>
    <w:link w:val="727"/>
    <w:uiPriority w:val="9"/>
    <w:rPr>
      <w:rFonts w:ascii="Arial" w:hAnsi="Arial" w:eastAsia="Arial" w:cs="Arial"/>
      <w:b/>
      <w:bCs/>
      <w:sz w:val="24"/>
      <w:szCs w:val="24"/>
    </w:rPr>
  </w:style>
  <w:style w:type="paragraph" w:styleId="729">
    <w:name w:val="Heading 6"/>
    <w:basedOn w:val="897"/>
    <w:next w:val="897"/>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link w:val="729"/>
    <w:uiPriority w:val="9"/>
    <w:rPr>
      <w:rFonts w:ascii="Arial" w:hAnsi="Arial" w:eastAsia="Arial" w:cs="Arial"/>
      <w:b/>
      <w:bCs/>
      <w:sz w:val="22"/>
      <w:szCs w:val="22"/>
    </w:rPr>
  </w:style>
  <w:style w:type="paragraph" w:styleId="731">
    <w:name w:val="Heading 7"/>
    <w:basedOn w:val="897"/>
    <w:next w:val="897"/>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link w:val="731"/>
    <w:uiPriority w:val="9"/>
    <w:rPr>
      <w:rFonts w:ascii="Arial" w:hAnsi="Arial" w:eastAsia="Arial" w:cs="Arial"/>
      <w:b/>
      <w:bCs/>
      <w:i/>
      <w:iCs/>
      <w:sz w:val="22"/>
      <w:szCs w:val="22"/>
    </w:rPr>
  </w:style>
  <w:style w:type="paragraph" w:styleId="733">
    <w:name w:val="Heading 8"/>
    <w:basedOn w:val="897"/>
    <w:next w:val="897"/>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link w:val="733"/>
    <w:uiPriority w:val="9"/>
    <w:rPr>
      <w:rFonts w:ascii="Arial" w:hAnsi="Arial" w:eastAsia="Arial" w:cs="Arial"/>
      <w:i/>
      <w:iCs/>
      <w:sz w:val="22"/>
      <w:szCs w:val="22"/>
    </w:rPr>
  </w:style>
  <w:style w:type="paragraph" w:styleId="735">
    <w:name w:val="Heading 9"/>
    <w:basedOn w:val="897"/>
    <w:next w:val="897"/>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link w:val="735"/>
    <w:uiPriority w:val="9"/>
    <w:rPr>
      <w:rFonts w:ascii="Arial" w:hAnsi="Arial" w:eastAsia="Arial" w:cs="Arial"/>
      <w:i/>
      <w:iCs/>
      <w:sz w:val="21"/>
      <w:szCs w:val="21"/>
    </w:rPr>
  </w:style>
  <w:style w:type="paragraph" w:styleId="737">
    <w:name w:val="List Paragraph"/>
    <w:basedOn w:val="897"/>
    <w:uiPriority w:val="34"/>
    <w:qFormat/>
    <w:pPr>
      <w:contextualSpacing/>
      <w:ind w:left="720"/>
    </w:pPr>
  </w:style>
  <w:style w:type="paragraph" w:styleId="738">
    <w:name w:val="No Spacing"/>
    <w:uiPriority w:val="1"/>
    <w:qFormat/>
    <w:pPr>
      <w:spacing w:before="0" w:after="0" w:line="240" w:lineRule="auto"/>
    </w:pPr>
  </w:style>
  <w:style w:type="paragraph" w:styleId="739">
    <w:name w:val="Title"/>
    <w:basedOn w:val="897"/>
    <w:next w:val="897"/>
    <w:link w:val="740"/>
    <w:uiPriority w:val="10"/>
    <w:qFormat/>
    <w:pPr>
      <w:contextualSpacing/>
      <w:spacing w:before="300" w:after="200"/>
    </w:pPr>
    <w:rPr>
      <w:sz w:val="48"/>
      <w:szCs w:val="48"/>
    </w:rPr>
  </w:style>
  <w:style w:type="character" w:styleId="740">
    <w:name w:val="Title Char"/>
    <w:link w:val="739"/>
    <w:uiPriority w:val="10"/>
    <w:rPr>
      <w:sz w:val="48"/>
      <w:szCs w:val="48"/>
    </w:rPr>
  </w:style>
  <w:style w:type="paragraph" w:styleId="741">
    <w:name w:val="Subtitle"/>
    <w:basedOn w:val="897"/>
    <w:next w:val="897"/>
    <w:link w:val="742"/>
    <w:uiPriority w:val="11"/>
    <w:qFormat/>
    <w:pPr>
      <w:spacing w:before="200" w:after="200"/>
    </w:pPr>
    <w:rPr>
      <w:sz w:val="24"/>
      <w:szCs w:val="24"/>
    </w:rPr>
  </w:style>
  <w:style w:type="character" w:styleId="742">
    <w:name w:val="Subtitle Char"/>
    <w:link w:val="741"/>
    <w:uiPriority w:val="11"/>
    <w:rPr>
      <w:sz w:val="24"/>
      <w:szCs w:val="24"/>
    </w:rPr>
  </w:style>
  <w:style w:type="paragraph" w:styleId="743">
    <w:name w:val="Quote"/>
    <w:basedOn w:val="897"/>
    <w:next w:val="897"/>
    <w:link w:val="744"/>
    <w:uiPriority w:val="29"/>
    <w:qFormat/>
    <w:pPr>
      <w:ind w:left="720" w:right="720"/>
    </w:pPr>
    <w:rPr>
      <w:i/>
    </w:rPr>
  </w:style>
  <w:style w:type="character" w:styleId="744">
    <w:name w:val="Quote Char"/>
    <w:link w:val="743"/>
    <w:uiPriority w:val="29"/>
    <w:rPr>
      <w:i/>
    </w:rPr>
  </w:style>
  <w:style w:type="paragraph" w:styleId="745">
    <w:name w:val="Intense Quote"/>
    <w:basedOn w:val="897"/>
    <w:next w:val="897"/>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paragraph" w:styleId="747">
    <w:name w:val="Header"/>
    <w:basedOn w:val="897"/>
    <w:link w:val="748"/>
    <w:uiPriority w:val="99"/>
    <w:unhideWhenUsed/>
    <w:pPr>
      <w:spacing w:after="0" w:line="240" w:lineRule="auto"/>
      <w:tabs>
        <w:tab w:val="center" w:pos="7143" w:leader="none"/>
        <w:tab w:val="right" w:pos="14287" w:leader="none"/>
      </w:tabs>
    </w:pPr>
  </w:style>
  <w:style w:type="character" w:styleId="748">
    <w:name w:val="Header Char"/>
    <w:link w:val="747"/>
    <w:uiPriority w:val="99"/>
  </w:style>
  <w:style w:type="paragraph" w:styleId="749">
    <w:name w:val="Footer"/>
    <w:basedOn w:val="897"/>
    <w:link w:val="752"/>
    <w:uiPriority w:val="99"/>
    <w:unhideWhenUsed/>
    <w:pPr>
      <w:spacing w:after="0" w:line="240" w:lineRule="auto"/>
      <w:tabs>
        <w:tab w:val="center" w:pos="7143" w:leader="none"/>
        <w:tab w:val="right" w:pos="14287" w:leader="none"/>
      </w:tabs>
    </w:pPr>
  </w:style>
  <w:style w:type="character" w:styleId="750">
    <w:name w:val="Footer Char"/>
    <w:link w:val="749"/>
    <w:uiPriority w:val="99"/>
  </w:style>
  <w:style w:type="paragraph" w:styleId="751">
    <w:name w:val="Caption"/>
    <w:basedOn w:val="897"/>
    <w:next w:val="897"/>
    <w:uiPriority w:val="35"/>
    <w:semiHidden/>
    <w:unhideWhenUsed/>
    <w:qFormat/>
    <w:pPr>
      <w:spacing w:line="276" w:lineRule="auto"/>
    </w:pPr>
    <w:rPr>
      <w:b/>
      <w:bCs/>
      <w:color w:val="4f81bd" w:themeColor="accent1"/>
      <w:sz w:val="18"/>
      <w:szCs w:val="18"/>
    </w:rPr>
  </w:style>
  <w:style w:type="character" w:styleId="752">
    <w:name w:val="Caption Char"/>
    <w:basedOn w:val="751"/>
    <w:link w:val="749"/>
    <w:uiPriority w:val="99"/>
  </w:style>
  <w:style w:type="table" w:styleId="7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Hyperlink"/>
    <w:uiPriority w:val="99"/>
    <w:unhideWhenUsed/>
    <w:rPr>
      <w:color w:val="0000ff" w:themeColor="hyperlink"/>
      <w:u w:val="single"/>
    </w:rPr>
  </w:style>
  <w:style w:type="paragraph" w:styleId="880">
    <w:name w:val="footnote text"/>
    <w:basedOn w:val="897"/>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uiPriority w:val="99"/>
    <w:unhideWhenUsed/>
    <w:rPr>
      <w:vertAlign w:val="superscript"/>
    </w:rPr>
  </w:style>
  <w:style w:type="paragraph" w:styleId="883">
    <w:name w:val="endnote text"/>
    <w:basedOn w:val="897"/>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uiPriority w:val="99"/>
    <w:semiHidden/>
    <w:unhideWhenUsed/>
    <w:rPr>
      <w:vertAlign w:val="superscript"/>
    </w:rPr>
  </w:style>
  <w:style w:type="paragraph" w:styleId="886">
    <w:name w:val="toc 1"/>
    <w:basedOn w:val="897"/>
    <w:next w:val="897"/>
    <w:uiPriority w:val="39"/>
    <w:unhideWhenUsed/>
    <w:pPr>
      <w:ind w:left="0" w:right="0" w:firstLine="0"/>
      <w:spacing w:after="57"/>
    </w:pPr>
  </w:style>
  <w:style w:type="paragraph" w:styleId="887">
    <w:name w:val="toc 2"/>
    <w:basedOn w:val="897"/>
    <w:next w:val="897"/>
    <w:uiPriority w:val="39"/>
    <w:unhideWhenUsed/>
    <w:pPr>
      <w:ind w:left="283" w:right="0" w:firstLine="0"/>
      <w:spacing w:after="57"/>
    </w:pPr>
  </w:style>
  <w:style w:type="paragraph" w:styleId="888">
    <w:name w:val="toc 3"/>
    <w:basedOn w:val="897"/>
    <w:next w:val="897"/>
    <w:uiPriority w:val="39"/>
    <w:unhideWhenUsed/>
    <w:pPr>
      <w:ind w:left="567" w:right="0" w:firstLine="0"/>
      <w:spacing w:after="57"/>
    </w:p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909"/>
    <w:link w:val="897"/>
    <w:qFormat/>
    <w:pPr>
      <w:jc w:val="both"/>
      <w:widowControl w:val="off"/>
    </w:pPr>
    <w:rPr>
      <w:rFonts w:ascii="Times New Roman" w:hAnsi="Times New Roman"/>
      <w:sz w:val="21"/>
      <w:szCs w:val="21"/>
      <w:lang w:val="en-US" w:eastAsia="zh-CN" w:bidi="ar-SA"/>
    </w:rPr>
  </w:style>
  <w:style w:type="paragraph" w:styleId="898">
    <w:name w:val="标题 1"/>
    <w:basedOn w:val="897"/>
    <w:next w:val="897"/>
    <w:link w:val="911"/>
    <w:qFormat/>
    <w:pPr>
      <w:jc w:val="center"/>
      <w:keepNext/>
      <w:outlineLvl w:val="0"/>
    </w:pPr>
    <w:rPr>
      <w:rFonts w:ascii="楷体_GB2312" w:eastAsia="楷体_GB2312"/>
      <w:sz w:val="28"/>
      <w:szCs w:val="28"/>
    </w:rPr>
  </w:style>
  <w:style w:type="paragraph" w:styleId="899">
    <w:name w:val="标题 2"/>
    <w:basedOn w:val="897"/>
    <w:next w:val="913"/>
    <w:link w:val="912"/>
    <w:qFormat/>
    <w:pPr>
      <w:jc w:val="center"/>
      <w:keepLines/>
      <w:keepNext/>
      <w:spacing w:before="260" w:after="260" w:line="416" w:lineRule="auto"/>
      <w:outlineLvl w:val="1"/>
    </w:pPr>
    <w:rPr>
      <w:rFonts w:ascii="Arial" w:hAnsi="Arial" w:eastAsia="幼圆" w:cs="Arial"/>
      <w:b/>
      <w:bCs/>
      <w:sz w:val="44"/>
      <w:szCs w:val="44"/>
    </w:rPr>
  </w:style>
  <w:style w:type="paragraph" w:styleId="900">
    <w:name w:val="标题 3"/>
    <w:basedOn w:val="897"/>
    <w:next w:val="913"/>
    <w:link w:val="915"/>
    <w:qFormat/>
    <w:pPr>
      <w:keepLines/>
      <w:keepNext/>
      <w:spacing w:before="260" w:after="260" w:line="416" w:lineRule="auto"/>
      <w:outlineLvl w:val="2"/>
    </w:pPr>
    <w:rPr>
      <w:b/>
      <w:bCs/>
      <w:sz w:val="32"/>
      <w:szCs w:val="32"/>
    </w:rPr>
  </w:style>
  <w:style w:type="paragraph" w:styleId="901">
    <w:name w:val="标题 4"/>
    <w:basedOn w:val="897"/>
    <w:next w:val="913"/>
    <w:link w:val="916"/>
    <w:qFormat/>
    <w:pPr>
      <w:keepLines/>
      <w:keepNext/>
      <w:spacing w:before="280" w:after="290" w:line="376" w:lineRule="auto"/>
      <w:outlineLvl w:val="3"/>
    </w:pPr>
    <w:rPr>
      <w:rFonts w:ascii="Arial" w:hAnsi="Arial" w:eastAsia="黑体" w:cs="Arial"/>
      <w:b/>
      <w:bCs/>
      <w:sz w:val="28"/>
      <w:szCs w:val="28"/>
    </w:rPr>
  </w:style>
  <w:style w:type="paragraph" w:styleId="902">
    <w:name w:val="标题 5"/>
    <w:basedOn w:val="897"/>
    <w:next w:val="913"/>
    <w:link w:val="917"/>
    <w:qFormat/>
    <w:pPr>
      <w:keepNext/>
      <w:outlineLvl w:val="4"/>
    </w:pPr>
    <w:rPr>
      <w:rFonts w:ascii="宋体"/>
      <w:color w:val="000000"/>
      <w:sz w:val="28"/>
      <w:szCs w:val="28"/>
    </w:rPr>
  </w:style>
  <w:style w:type="paragraph" w:styleId="903">
    <w:name w:val="标题 6"/>
    <w:basedOn w:val="897"/>
    <w:next w:val="897"/>
    <w:link w:val="918"/>
    <w:qFormat/>
    <w:pPr>
      <w:numPr>
        <w:ilvl w:val="5"/>
        <w:numId w:val="1"/>
      </w:numPr>
      <w:keepLines/>
      <w:keepNext/>
      <w:spacing w:before="240" w:after="64" w:line="320" w:lineRule="auto"/>
      <w:outlineLvl w:val="5"/>
    </w:pPr>
    <w:rPr>
      <w:rFonts w:ascii="Arial" w:hAnsi="Arial" w:eastAsia="黑体"/>
      <w:b/>
      <w:bCs/>
      <w:sz w:val="24"/>
      <w:szCs w:val="24"/>
    </w:rPr>
  </w:style>
  <w:style w:type="paragraph" w:styleId="904">
    <w:name w:val="标题 7"/>
    <w:basedOn w:val="897"/>
    <w:next w:val="897"/>
    <w:link w:val="919"/>
    <w:qFormat/>
    <w:pPr>
      <w:numPr>
        <w:ilvl w:val="6"/>
        <w:numId w:val="1"/>
      </w:numPr>
      <w:keepLines/>
      <w:keepNext/>
      <w:spacing w:before="240" w:after="64" w:line="320" w:lineRule="auto"/>
      <w:outlineLvl w:val="6"/>
    </w:pPr>
    <w:rPr>
      <w:b/>
      <w:bCs/>
      <w:sz w:val="24"/>
      <w:szCs w:val="24"/>
    </w:rPr>
  </w:style>
  <w:style w:type="paragraph" w:styleId="905">
    <w:name w:val="标题 8"/>
    <w:basedOn w:val="897"/>
    <w:next w:val="897"/>
    <w:link w:val="920"/>
    <w:qFormat/>
    <w:pPr>
      <w:numPr>
        <w:ilvl w:val="7"/>
        <w:numId w:val="1"/>
      </w:numPr>
      <w:keepLines/>
      <w:keepNext/>
      <w:spacing w:before="240" w:after="64" w:line="320" w:lineRule="auto"/>
      <w:outlineLvl w:val="7"/>
    </w:pPr>
    <w:rPr>
      <w:rFonts w:ascii="Arial" w:hAnsi="Arial" w:eastAsia="黑体"/>
      <w:sz w:val="24"/>
      <w:szCs w:val="24"/>
    </w:rPr>
  </w:style>
  <w:style w:type="paragraph" w:styleId="906">
    <w:name w:val="标题 9"/>
    <w:basedOn w:val="897"/>
    <w:next w:val="897"/>
    <w:link w:val="921"/>
    <w:qFormat/>
    <w:pPr>
      <w:numPr>
        <w:ilvl w:val="8"/>
        <w:numId w:val="1"/>
      </w:numPr>
      <w:keepLines/>
      <w:keepNext/>
      <w:spacing w:before="240" w:after="64" w:line="320" w:lineRule="auto"/>
      <w:outlineLvl w:val="8"/>
    </w:pPr>
    <w:rPr>
      <w:rFonts w:ascii="Arial" w:hAnsi="Arial" w:eastAsia="黑体"/>
    </w:rPr>
  </w:style>
  <w:style w:type="character" w:styleId="907">
    <w:name w:val="默认段落字体"/>
    <w:next w:val="907"/>
    <w:link w:val="897"/>
    <w:uiPriority w:val="1"/>
    <w:unhideWhenUsed/>
  </w:style>
  <w:style w:type="table" w:styleId="908">
    <w:name w:val="普通表格"/>
    <w:next w:val="908"/>
    <w:link w:val="897"/>
    <w:uiPriority w:val="99"/>
    <w:unhideWhenUsed/>
    <w:tblPr/>
  </w:style>
  <w:style w:type="paragraph" w:styleId="909">
    <w:name w:val="正文首行缩进11"/>
    <w:basedOn w:val="910"/>
    <w:next w:val="909"/>
    <w:link w:val="897"/>
    <w:qFormat/>
    <w:pPr>
      <w:ind w:firstLine="200"/>
      <w:spacing w:line="360" w:lineRule="auto"/>
    </w:pPr>
    <w:rPr>
      <w:rFonts w:ascii="仿宋_GB2312" w:hAnsi="Times New Roman" w:eastAsia="仿宋_GB2312" w:cs="Times New Roman"/>
      <w:sz w:val="30"/>
      <w:szCs w:val="30"/>
    </w:rPr>
  </w:style>
  <w:style w:type="paragraph" w:styleId="910">
    <w:name w:val="正文文本1"/>
    <w:basedOn w:val="897"/>
    <w:next w:val="897"/>
    <w:link w:val="897"/>
    <w:qFormat/>
    <w:rPr>
      <w:rFonts w:ascii="楷体_GB2312" w:hAnsi="Arial" w:eastAsia="楷体_GB2312"/>
      <w:sz w:val="28"/>
      <w:szCs w:val="28"/>
      <w:lang w:eastAsia="en-US"/>
    </w:rPr>
  </w:style>
  <w:style w:type="character" w:styleId="911">
    <w:name w:val="标题 1 Char"/>
    <w:next w:val="911"/>
    <w:link w:val="898"/>
    <w:rPr>
      <w:rFonts w:ascii="楷体_GB2312" w:hAnsi="Times New Roman" w:eastAsia="楷体_GB2312" w:cs="Times New Roman"/>
      <w:sz w:val="28"/>
      <w:szCs w:val="28"/>
    </w:rPr>
  </w:style>
  <w:style w:type="character" w:styleId="912">
    <w:name w:val="标题 2 Char"/>
    <w:next w:val="912"/>
    <w:link w:val="899"/>
    <w:rPr>
      <w:rFonts w:ascii="Arial" w:hAnsi="Arial" w:eastAsia="幼圆" w:cs="Arial"/>
      <w:b/>
      <w:bCs/>
      <w:sz w:val="44"/>
      <w:szCs w:val="44"/>
    </w:rPr>
  </w:style>
  <w:style w:type="paragraph" w:styleId="913">
    <w:name w:val="正文缩进"/>
    <w:basedOn w:val="897"/>
    <w:next w:val="913"/>
    <w:link w:val="914"/>
    <w:pPr>
      <w:ind w:firstLine="420"/>
    </w:pPr>
  </w:style>
  <w:style w:type="character" w:styleId="914">
    <w:name w:val="正文缩进 Char"/>
    <w:next w:val="914"/>
    <w:link w:val="913"/>
    <w:rPr>
      <w:rFonts w:ascii="Times New Roman" w:hAnsi="Times New Roman" w:eastAsia="宋体" w:cs="Times New Roman"/>
      <w:szCs w:val="21"/>
    </w:rPr>
  </w:style>
  <w:style w:type="character" w:styleId="915">
    <w:name w:val="标题 3 Char"/>
    <w:next w:val="915"/>
    <w:link w:val="900"/>
    <w:rPr>
      <w:rFonts w:ascii="Times New Roman" w:hAnsi="Times New Roman" w:eastAsia="宋体" w:cs="Times New Roman"/>
      <w:b/>
      <w:bCs/>
      <w:sz w:val="32"/>
      <w:szCs w:val="32"/>
    </w:rPr>
  </w:style>
  <w:style w:type="character" w:styleId="916">
    <w:name w:val="标题 4 Char"/>
    <w:next w:val="916"/>
    <w:link w:val="901"/>
    <w:rPr>
      <w:rFonts w:ascii="Arial" w:hAnsi="Arial" w:eastAsia="黑体" w:cs="Arial"/>
      <w:b/>
      <w:bCs/>
      <w:sz w:val="28"/>
      <w:szCs w:val="28"/>
    </w:rPr>
  </w:style>
  <w:style w:type="character" w:styleId="917">
    <w:name w:val="标题 5 Char"/>
    <w:next w:val="917"/>
    <w:link w:val="902"/>
    <w:rPr>
      <w:rFonts w:ascii="宋体" w:hAnsi="Times New Roman" w:eastAsia="宋体" w:cs="Times New Roman"/>
      <w:color w:val="000000"/>
      <w:sz w:val="28"/>
      <w:szCs w:val="28"/>
    </w:rPr>
  </w:style>
  <w:style w:type="character" w:styleId="918">
    <w:name w:val="标题 6 Char"/>
    <w:next w:val="918"/>
    <w:link w:val="903"/>
    <w:rPr>
      <w:rFonts w:ascii="Arial" w:hAnsi="Arial" w:eastAsia="黑体" w:cs="Times New Roman"/>
      <w:b/>
      <w:bCs/>
      <w:sz w:val="24"/>
      <w:szCs w:val="24"/>
    </w:rPr>
  </w:style>
  <w:style w:type="character" w:styleId="919">
    <w:name w:val="标题 7 Char"/>
    <w:next w:val="919"/>
    <w:link w:val="904"/>
    <w:rPr>
      <w:rFonts w:ascii="Times New Roman" w:hAnsi="Times New Roman" w:eastAsia="宋体" w:cs="Times New Roman"/>
      <w:b/>
      <w:bCs/>
      <w:sz w:val="24"/>
      <w:szCs w:val="24"/>
    </w:rPr>
  </w:style>
  <w:style w:type="character" w:styleId="920">
    <w:name w:val="标题 8 Char"/>
    <w:next w:val="920"/>
    <w:link w:val="905"/>
    <w:rPr>
      <w:rFonts w:ascii="Arial" w:hAnsi="Arial" w:eastAsia="黑体" w:cs="Times New Roman"/>
      <w:sz w:val="24"/>
      <w:szCs w:val="24"/>
    </w:rPr>
  </w:style>
  <w:style w:type="character" w:styleId="921">
    <w:name w:val="标题 9 Char"/>
    <w:next w:val="921"/>
    <w:link w:val="906"/>
    <w:rPr>
      <w:rFonts w:ascii="Arial" w:hAnsi="Arial" w:eastAsia="黑体" w:cs="Times New Roman"/>
      <w:szCs w:val="21"/>
    </w:rPr>
  </w:style>
  <w:style w:type="paragraph" w:styleId="922">
    <w:name w:val="列表 3"/>
    <w:basedOn w:val="897"/>
    <w:next w:val="922"/>
    <w:link w:val="897"/>
    <w:pPr>
      <w:ind w:left="100" w:hanging="200"/>
    </w:pPr>
  </w:style>
  <w:style w:type="paragraph" w:styleId="923">
    <w:name w:val="目录 7"/>
    <w:basedOn w:val="897"/>
    <w:next w:val="897"/>
    <w:link w:val="897"/>
    <w:semiHidden/>
    <w:pPr>
      <w:ind w:left="1260"/>
      <w:jc w:val="left"/>
    </w:pPr>
  </w:style>
  <w:style w:type="paragraph" w:styleId="924">
    <w:name w:val="文档结构图"/>
    <w:basedOn w:val="897"/>
    <w:next w:val="924"/>
    <w:link w:val="925"/>
    <w:semiHidden/>
    <w:pPr>
      <w:shd w:val="clear" w:color="auto" w:fill="000080"/>
    </w:pPr>
  </w:style>
  <w:style w:type="character" w:styleId="925">
    <w:name w:val="文档结构图 Char"/>
    <w:next w:val="925"/>
    <w:link w:val="924"/>
    <w:semiHidden/>
    <w:rPr>
      <w:rFonts w:ascii="Times New Roman" w:hAnsi="Times New Roman" w:eastAsia="宋体" w:cs="Times New Roman"/>
      <w:szCs w:val="21"/>
      <w:shd w:val="clear" w:color="auto" w:fill="000080"/>
    </w:rPr>
  </w:style>
  <w:style w:type="paragraph" w:styleId="926">
    <w:name w:val="批注文字"/>
    <w:basedOn w:val="897"/>
    <w:next w:val="926"/>
    <w:link w:val="927"/>
    <w:semiHidden/>
    <w:pPr>
      <w:jc w:val="left"/>
    </w:pPr>
  </w:style>
  <w:style w:type="character" w:styleId="927">
    <w:name w:val="批注文字 Char"/>
    <w:next w:val="927"/>
    <w:link w:val="926"/>
    <w:semiHidden/>
    <w:rPr>
      <w:rFonts w:ascii="Times New Roman" w:hAnsi="Times New Roman" w:eastAsia="宋体" w:cs="Times New Roman"/>
      <w:szCs w:val="21"/>
    </w:rPr>
  </w:style>
  <w:style w:type="paragraph" w:styleId="928">
    <w:name w:val="正文文本 3"/>
    <w:basedOn w:val="897"/>
    <w:next w:val="928"/>
    <w:link w:val="929"/>
    <w:rPr>
      <w:rFonts w:ascii="仿宋_GB2312" w:hAnsi="Arial" w:eastAsia="仿宋_GB2312"/>
      <w:sz w:val="32"/>
      <w:szCs w:val="32"/>
    </w:rPr>
  </w:style>
  <w:style w:type="character" w:styleId="929">
    <w:name w:val="正文文本 3 Char"/>
    <w:next w:val="929"/>
    <w:link w:val="928"/>
    <w:rPr>
      <w:rFonts w:ascii="仿宋_GB2312" w:hAnsi="Arial" w:eastAsia="仿宋_GB2312" w:cs="Times New Roman"/>
      <w:sz w:val="32"/>
      <w:szCs w:val="32"/>
    </w:rPr>
  </w:style>
  <w:style w:type="paragraph" w:styleId="930">
    <w:name w:val="正文文本"/>
    <w:basedOn w:val="897"/>
    <w:next w:val="897"/>
    <w:link w:val="931"/>
    <w:rPr>
      <w:rFonts w:ascii="楷体_GB2312" w:hAnsi="Arial" w:eastAsia="楷体_GB2312"/>
      <w:sz w:val="28"/>
      <w:szCs w:val="28"/>
    </w:rPr>
  </w:style>
  <w:style w:type="character" w:styleId="931">
    <w:name w:val="正文文本 Char"/>
    <w:next w:val="931"/>
    <w:link w:val="930"/>
    <w:rPr>
      <w:rFonts w:ascii="楷体_GB2312" w:hAnsi="Arial" w:eastAsia="楷体_GB2312" w:cs="Times New Roman"/>
      <w:sz w:val="28"/>
      <w:szCs w:val="28"/>
    </w:rPr>
  </w:style>
  <w:style w:type="paragraph" w:styleId="932">
    <w:name w:val="正文文本缩进"/>
    <w:basedOn w:val="897"/>
    <w:next w:val="932"/>
    <w:link w:val="933"/>
    <w:pPr>
      <w:ind w:firstLine="645"/>
    </w:pPr>
    <w:rPr>
      <w:rFonts w:ascii="楷体_GB2312" w:eastAsia="楷体_GB2312"/>
      <w:sz w:val="32"/>
      <w:szCs w:val="32"/>
    </w:rPr>
  </w:style>
  <w:style w:type="character" w:styleId="933">
    <w:name w:val="正文文本缩进 Char"/>
    <w:next w:val="933"/>
    <w:link w:val="932"/>
    <w:rPr>
      <w:rFonts w:ascii="楷体_GB2312" w:hAnsi="Times New Roman" w:eastAsia="楷体_GB2312" w:cs="Times New Roman"/>
      <w:sz w:val="32"/>
      <w:szCs w:val="32"/>
    </w:rPr>
  </w:style>
  <w:style w:type="paragraph" w:styleId="934">
    <w:name w:val="列表 2"/>
    <w:basedOn w:val="897"/>
    <w:next w:val="934"/>
    <w:link w:val="897"/>
    <w:pPr>
      <w:ind w:left="100" w:hanging="200"/>
    </w:pPr>
  </w:style>
  <w:style w:type="paragraph" w:styleId="935">
    <w:name w:val="目录 5"/>
    <w:basedOn w:val="897"/>
    <w:next w:val="897"/>
    <w:link w:val="897"/>
    <w:semiHidden/>
    <w:pPr>
      <w:ind w:left="840"/>
      <w:jc w:val="left"/>
    </w:pPr>
  </w:style>
  <w:style w:type="paragraph" w:styleId="936">
    <w:name w:val="目录 3"/>
    <w:basedOn w:val="897"/>
    <w:next w:val="897"/>
    <w:link w:val="897"/>
    <w:semiHidden/>
    <w:pPr>
      <w:ind w:left="420"/>
      <w:jc w:val="left"/>
    </w:pPr>
    <w:rPr>
      <w:i/>
      <w:iCs/>
      <w:szCs w:val="24"/>
    </w:rPr>
  </w:style>
  <w:style w:type="paragraph" w:styleId="937">
    <w:name w:val="纯文本"/>
    <w:basedOn w:val="897"/>
    <w:next w:val="937"/>
    <w:link w:val="938"/>
    <w:rPr>
      <w:rFonts w:ascii="宋体" w:hAnsi="Courier New" w:cs="Courier New"/>
    </w:rPr>
  </w:style>
  <w:style w:type="character" w:styleId="938">
    <w:name w:val="纯文本 Char"/>
    <w:next w:val="938"/>
    <w:link w:val="937"/>
    <w:rPr>
      <w:rFonts w:ascii="宋体" w:hAnsi="Courier New" w:eastAsia="宋体" w:cs="Courier New"/>
      <w:szCs w:val="21"/>
    </w:rPr>
  </w:style>
  <w:style w:type="paragraph" w:styleId="939">
    <w:name w:val="目录 8"/>
    <w:basedOn w:val="897"/>
    <w:next w:val="897"/>
    <w:link w:val="897"/>
    <w:semiHidden/>
    <w:pPr>
      <w:ind w:left="1470"/>
      <w:jc w:val="left"/>
    </w:pPr>
  </w:style>
  <w:style w:type="paragraph" w:styleId="940">
    <w:name w:val="日期"/>
    <w:basedOn w:val="897"/>
    <w:next w:val="897"/>
    <w:link w:val="941"/>
    <w:rPr>
      <w:sz w:val="24"/>
      <w:szCs w:val="24"/>
    </w:rPr>
  </w:style>
  <w:style w:type="character" w:styleId="941">
    <w:name w:val="日期 Char"/>
    <w:next w:val="941"/>
    <w:link w:val="940"/>
    <w:rPr>
      <w:rFonts w:ascii="Times New Roman" w:hAnsi="Times New Roman" w:eastAsia="宋体" w:cs="Times New Roman"/>
      <w:sz w:val="24"/>
      <w:szCs w:val="24"/>
    </w:rPr>
  </w:style>
  <w:style w:type="paragraph" w:styleId="942">
    <w:name w:val="正文文本缩进 2"/>
    <w:basedOn w:val="897"/>
    <w:next w:val="942"/>
    <w:link w:val="943"/>
    <w:pPr>
      <w:ind w:left="630" w:firstLine="645"/>
    </w:pPr>
    <w:rPr>
      <w:rFonts w:ascii="Arial" w:hAnsi="Arial" w:eastAsia="仿宋_GB2312" w:cs="Arial"/>
      <w:sz w:val="32"/>
      <w:szCs w:val="32"/>
    </w:rPr>
  </w:style>
  <w:style w:type="character" w:styleId="943">
    <w:name w:val="正文文本缩进 2 Char"/>
    <w:next w:val="943"/>
    <w:link w:val="942"/>
    <w:rPr>
      <w:rFonts w:ascii="Arial" w:hAnsi="Arial" w:eastAsia="仿宋_GB2312" w:cs="Arial"/>
      <w:sz w:val="32"/>
      <w:szCs w:val="32"/>
    </w:rPr>
  </w:style>
  <w:style w:type="paragraph" w:styleId="944">
    <w:name w:val="批注框文本"/>
    <w:basedOn w:val="897"/>
    <w:next w:val="944"/>
    <w:link w:val="945"/>
    <w:semiHidden/>
    <w:rPr>
      <w:sz w:val="18"/>
      <w:szCs w:val="18"/>
    </w:rPr>
  </w:style>
  <w:style w:type="character" w:styleId="945">
    <w:name w:val="批注框文本 Char"/>
    <w:next w:val="945"/>
    <w:link w:val="944"/>
    <w:semiHidden/>
    <w:rPr>
      <w:rFonts w:ascii="Times New Roman" w:hAnsi="Times New Roman" w:eastAsia="宋体" w:cs="Times New Roman"/>
      <w:sz w:val="18"/>
      <w:szCs w:val="18"/>
    </w:rPr>
  </w:style>
  <w:style w:type="paragraph" w:styleId="946">
    <w:name w:val="页脚"/>
    <w:basedOn w:val="897"/>
    <w:next w:val="946"/>
    <w:link w:val="947"/>
    <w:pPr>
      <w:jc w:val="left"/>
      <w:tabs>
        <w:tab w:val="center" w:pos="4153" w:leader="none"/>
        <w:tab w:val="right" w:pos="8306" w:leader="none"/>
      </w:tabs>
    </w:pPr>
    <w:rPr>
      <w:sz w:val="18"/>
      <w:szCs w:val="18"/>
    </w:rPr>
  </w:style>
  <w:style w:type="character" w:styleId="947">
    <w:name w:val="页脚 Char"/>
    <w:next w:val="947"/>
    <w:link w:val="946"/>
    <w:rPr>
      <w:rFonts w:ascii="Times New Roman" w:hAnsi="Times New Roman" w:eastAsia="宋体" w:cs="Times New Roman"/>
      <w:sz w:val="18"/>
      <w:szCs w:val="18"/>
    </w:rPr>
  </w:style>
  <w:style w:type="paragraph" w:styleId="948">
    <w:name w:val="页眉"/>
    <w:basedOn w:val="897"/>
    <w:next w:val="948"/>
    <w:link w:val="949"/>
    <w:pPr>
      <w:jc w:val="center"/>
      <w:tabs>
        <w:tab w:val="center" w:pos="4153" w:leader="none"/>
        <w:tab w:val="right" w:pos="8306" w:leader="none"/>
      </w:tabs>
      <w:pBdr>
        <w:bottom w:val="single" w:color="000000" w:sz="6" w:space="1"/>
      </w:pBdr>
    </w:pPr>
    <w:rPr>
      <w:sz w:val="18"/>
      <w:szCs w:val="18"/>
    </w:rPr>
  </w:style>
  <w:style w:type="character" w:styleId="949">
    <w:name w:val="页眉 Char"/>
    <w:next w:val="949"/>
    <w:link w:val="948"/>
    <w:rPr>
      <w:rFonts w:ascii="Times New Roman" w:hAnsi="Times New Roman" w:eastAsia="宋体" w:cs="Times New Roman"/>
      <w:sz w:val="18"/>
      <w:szCs w:val="18"/>
    </w:rPr>
  </w:style>
  <w:style w:type="paragraph" w:styleId="950">
    <w:name w:val="目录 1"/>
    <w:basedOn w:val="897"/>
    <w:next w:val="897"/>
    <w:link w:val="897"/>
    <w:semiHidden/>
    <w:pPr>
      <w:jc w:val="left"/>
      <w:spacing w:before="120" w:after="120" w:line="400" w:lineRule="exact"/>
      <w:tabs>
        <w:tab w:val="right" w:pos="8720" w:leader="dot"/>
      </w:tabs>
    </w:pPr>
    <w:rPr>
      <w:rFonts w:ascii="宋体" w:hAnsi="宋体"/>
      <w:caps/>
      <w:sz w:val="24"/>
      <w:szCs w:val="24"/>
    </w:rPr>
  </w:style>
  <w:style w:type="paragraph" w:styleId="951">
    <w:name w:val="目录 4"/>
    <w:basedOn w:val="897"/>
    <w:next w:val="897"/>
    <w:link w:val="897"/>
    <w:semiHidden/>
    <w:pPr>
      <w:ind w:left="630"/>
      <w:jc w:val="left"/>
    </w:pPr>
  </w:style>
  <w:style w:type="paragraph" w:styleId="952">
    <w:name w:val="列表"/>
    <w:basedOn w:val="897"/>
    <w:next w:val="952"/>
    <w:link w:val="897"/>
    <w:pPr>
      <w:ind w:left="200" w:hanging="200"/>
    </w:pPr>
  </w:style>
  <w:style w:type="paragraph" w:styleId="953">
    <w:name w:val="目录 6"/>
    <w:basedOn w:val="897"/>
    <w:next w:val="897"/>
    <w:link w:val="897"/>
    <w:semiHidden/>
    <w:pPr>
      <w:ind w:left="1050"/>
      <w:jc w:val="left"/>
    </w:pPr>
  </w:style>
  <w:style w:type="paragraph" w:styleId="954">
    <w:name w:val="正文文本缩进 3"/>
    <w:basedOn w:val="897"/>
    <w:next w:val="954"/>
    <w:link w:val="955"/>
    <w:pPr>
      <w:ind w:left="645" w:firstLine="645"/>
    </w:pPr>
    <w:rPr>
      <w:rFonts w:ascii="Arial" w:hAnsi="Arial" w:eastAsia="仿宋_GB2312" w:cs="Arial"/>
      <w:color w:val="ffff00"/>
      <w:sz w:val="32"/>
      <w:szCs w:val="32"/>
    </w:rPr>
  </w:style>
  <w:style w:type="character" w:styleId="955">
    <w:name w:val="正文文本缩进 3 Char"/>
    <w:next w:val="955"/>
    <w:link w:val="954"/>
    <w:rPr>
      <w:rFonts w:ascii="Arial" w:hAnsi="Arial" w:eastAsia="仿宋_GB2312" w:cs="Arial"/>
      <w:color w:val="ffff00"/>
      <w:sz w:val="32"/>
      <w:szCs w:val="32"/>
    </w:rPr>
  </w:style>
  <w:style w:type="paragraph" w:styleId="956">
    <w:name w:val="图表目录"/>
    <w:basedOn w:val="897"/>
    <w:next w:val="897"/>
    <w:link w:val="897"/>
    <w:semiHidden/>
    <w:pPr>
      <w:ind w:left="840" w:hanging="420"/>
    </w:pPr>
  </w:style>
  <w:style w:type="paragraph" w:styleId="957">
    <w:name w:val="目录 2"/>
    <w:basedOn w:val="897"/>
    <w:next w:val="897"/>
    <w:link w:val="897"/>
    <w:semiHidden/>
    <w:pPr>
      <w:ind w:left="210"/>
      <w:jc w:val="left"/>
    </w:pPr>
    <w:rPr>
      <w:smallCaps/>
      <w:szCs w:val="24"/>
    </w:rPr>
  </w:style>
  <w:style w:type="paragraph" w:styleId="958">
    <w:name w:val="目录 9"/>
    <w:basedOn w:val="897"/>
    <w:next w:val="897"/>
    <w:link w:val="897"/>
    <w:semiHidden/>
    <w:pPr>
      <w:ind w:left="1680"/>
      <w:jc w:val="left"/>
    </w:pPr>
  </w:style>
  <w:style w:type="paragraph" w:styleId="959">
    <w:name w:val="正文文本 2"/>
    <w:basedOn w:val="897"/>
    <w:next w:val="959"/>
    <w:link w:val="960"/>
    <w:pPr>
      <w:jc w:val="center"/>
      <w:widowControl/>
    </w:pPr>
    <w:rPr>
      <w:rFonts w:ascii="楷体_GB2312" w:eastAsia="楷体_GB2312"/>
      <w:sz w:val="28"/>
      <w:szCs w:val="28"/>
    </w:rPr>
  </w:style>
  <w:style w:type="character" w:styleId="960">
    <w:name w:val="正文文本 2 Char"/>
    <w:next w:val="960"/>
    <w:link w:val="959"/>
    <w:rPr>
      <w:rFonts w:ascii="楷体_GB2312" w:hAnsi="Times New Roman" w:eastAsia="楷体_GB2312" w:cs="Times New Roman"/>
      <w:sz w:val="28"/>
      <w:szCs w:val="28"/>
    </w:rPr>
  </w:style>
  <w:style w:type="paragraph" w:styleId="961">
    <w:name w:val="普通(网站)"/>
    <w:basedOn w:val="897"/>
    <w:next w:val="961"/>
    <w:link w:val="897"/>
    <w:uiPriority w:val="99"/>
    <w:pPr>
      <w:jc w:val="left"/>
      <w:spacing w:before="100" w:beforeAutospacing="1" w:after="100" w:afterAutospacing="1"/>
      <w:widowControl/>
    </w:pPr>
    <w:rPr>
      <w:rFonts w:ascii="宋体" w:hAnsi="宋体" w:cs="宋体"/>
      <w:sz w:val="24"/>
      <w:szCs w:val="24"/>
    </w:rPr>
  </w:style>
  <w:style w:type="paragraph" w:styleId="962">
    <w:name w:val="索引 1"/>
    <w:basedOn w:val="897"/>
    <w:next w:val="897"/>
    <w:link w:val="897"/>
    <w:semiHidden/>
    <w:pPr>
      <w:spacing w:line="240" w:lineRule="atLeast"/>
    </w:pPr>
    <w:rPr>
      <w:b/>
      <w:bCs/>
    </w:rPr>
  </w:style>
  <w:style w:type="paragraph" w:styleId="963">
    <w:name w:val="批注主题"/>
    <w:basedOn w:val="926"/>
    <w:next w:val="926"/>
    <w:link w:val="964"/>
    <w:semiHidden/>
    <w:rPr>
      <w:b/>
      <w:bCs/>
    </w:rPr>
  </w:style>
  <w:style w:type="character" w:styleId="964">
    <w:name w:val="批注主题 Char"/>
    <w:next w:val="964"/>
    <w:link w:val="963"/>
    <w:semiHidden/>
    <w:rPr>
      <w:rFonts w:ascii="Times New Roman" w:hAnsi="Times New Roman" w:eastAsia="宋体" w:cs="Times New Roman"/>
      <w:b/>
      <w:bCs/>
      <w:szCs w:val="21"/>
    </w:rPr>
  </w:style>
  <w:style w:type="paragraph" w:styleId="965">
    <w:name w:val="正文首行缩进"/>
    <w:basedOn w:val="930"/>
    <w:next w:val="965"/>
    <w:link w:val="966"/>
    <w:pPr>
      <w:ind w:firstLine="200"/>
      <w:spacing w:line="360" w:lineRule="auto"/>
    </w:pPr>
    <w:rPr>
      <w:rFonts w:ascii="仿宋_GB2312" w:eastAsia="仿宋_GB2312"/>
      <w:sz w:val="30"/>
      <w:szCs w:val="30"/>
    </w:rPr>
  </w:style>
  <w:style w:type="character" w:styleId="966">
    <w:name w:val="正文首行缩进 Char"/>
    <w:next w:val="966"/>
    <w:link w:val="965"/>
    <w:rPr>
      <w:rFonts w:ascii="仿宋_GB2312" w:hAnsi="Times New Roman" w:eastAsia="仿宋_GB2312" w:cs="Times New Roman"/>
      <w:sz w:val="30"/>
      <w:szCs w:val="30"/>
    </w:rPr>
  </w:style>
  <w:style w:type="paragraph" w:styleId="967">
    <w:name w:val="正文首行缩进 2"/>
    <w:basedOn w:val="932"/>
    <w:next w:val="954"/>
    <w:link w:val="968"/>
    <w:pPr>
      <w:ind w:firstLine="420"/>
      <w:spacing w:line="360" w:lineRule="auto"/>
    </w:pPr>
    <w:rPr>
      <w:rFonts w:ascii="宋体" w:hAnsi="宋体" w:eastAsia="宋体"/>
      <w:sz w:val="21"/>
      <w:szCs w:val="20"/>
    </w:rPr>
  </w:style>
  <w:style w:type="character" w:styleId="968">
    <w:name w:val="正文首行缩进 2 Char"/>
    <w:next w:val="968"/>
    <w:link w:val="967"/>
    <w:rPr>
      <w:rFonts w:ascii="宋体" w:hAnsi="宋体" w:eastAsia="宋体" w:cs="Times New Roman"/>
      <w:sz w:val="32"/>
      <w:szCs w:val="20"/>
    </w:rPr>
  </w:style>
  <w:style w:type="table" w:styleId="969">
    <w:name w:val="网格型"/>
    <w:basedOn w:val="908"/>
    <w:next w:val="969"/>
    <w:link w:val="897"/>
    <w:pPr>
      <w:jc w:val="both"/>
      <w:widowControl w:val="off"/>
    </w:pPr>
    <w:rPr>
      <w:rFonts w:ascii="Times New Roman" w:hAnsi="Times New Roman" w:eastAsia="宋体" w:cs="Times New Roman"/>
      <w:sz w:val="20"/>
      <w:szCs w:val="20"/>
    </w:rPr>
    <w:tblPr/>
  </w:style>
  <w:style w:type="character" w:styleId="970">
    <w:name w:val="要点"/>
    <w:next w:val="970"/>
    <w:link w:val="897"/>
    <w:qFormat/>
    <w:rPr>
      <w:b/>
      <w:bCs/>
    </w:rPr>
  </w:style>
  <w:style w:type="character" w:styleId="971">
    <w:name w:val="页码"/>
    <w:next w:val="971"/>
    <w:link w:val="897"/>
  </w:style>
  <w:style w:type="character" w:styleId="972">
    <w:name w:val="已访问的超链接"/>
    <w:next w:val="972"/>
    <w:link w:val="897"/>
    <w:rPr>
      <w:color w:val="800080"/>
      <w:u w:val="single"/>
    </w:rPr>
  </w:style>
  <w:style w:type="character" w:styleId="973">
    <w:name w:val="强调"/>
    <w:next w:val="973"/>
    <w:link w:val="897"/>
    <w:qFormat/>
    <w:rPr>
      <w:i/>
    </w:rPr>
  </w:style>
  <w:style w:type="character" w:styleId="974">
    <w:name w:val="超链接"/>
    <w:basedOn w:val="907"/>
    <w:next w:val="974"/>
    <w:link w:val="897"/>
    <w:rPr>
      <w:color w:val="0000ff"/>
      <w:u w:val="single"/>
    </w:rPr>
  </w:style>
  <w:style w:type="character" w:styleId="975">
    <w:name w:val="批注引用"/>
    <w:next w:val="975"/>
    <w:link w:val="897"/>
    <w:semiHidden/>
    <w:rPr>
      <w:sz w:val="21"/>
      <w:szCs w:val="21"/>
    </w:rPr>
  </w:style>
  <w:style w:type="paragraph" w:styleId="976">
    <w:name w:val="正文首行缩进 21"/>
    <w:basedOn w:val="977"/>
    <w:next w:val="976"/>
    <w:link w:val="897"/>
    <w:qFormat/>
    <w:pPr>
      <w:ind w:left="0" w:firstLine="420"/>
      <w:spacing w:after="0" w:line="360" w:lineRule="auto"/>
    </w:pPr>
    <w:rPr>
      <w:rFonts w:ascii="宋体" w:hAnsi="宋体"/>
      <w:sz w:val="20"/>
      <w:szCs w:val="20"/>
      <w:lang w:val="en-US" w:eastAsia="en-US"/>
    </w:rPr>
  </w:style>
  <w:style w:type="paragraph" w:styleId="977">
    <w:name w:val="正文文本缩进1"/>
    <w:basedOn w:val="897"/>
    <w:next w:val="976"/>
    <w:link w:val="897"/>
    <w:unhideWhenUsed/>
    <w:qFormat/>
    <w:pPr>
      <w:ind w:left="420"/>
      <w:spacing w:after="120"/>
    </w:pPr>
  </w:style>
  <w:style w:type="character" w:styleId="978">
    <w:name w:val="font5 Char"/>
    <w:next w:val="978"/>
    <w:link w:val="897"/>
    <w:rPr>
      <w:rFonts w:ascii="宋体" w:hAnsi="宋体" w:eastAsia="宋体"/>
      <w:sz w:val="28"/>
      <w:szCs w:val="28"/>
      <w:lang w:val="en-US" w:eastAsia="zh-CN" w:bidi="ar-SA"/>
    </w:rPr>
  </w:style>
  <w:style w:type="character" w:styleId="979">
    <w:name w:val="二级目录 Char"/>
    <w:next w:val="979"/>
    <w:link w:val="980"/>
    <w:rPr>
      <w:b/>
      <w:sz w:val="30"/>
      <w:szCs w:val="28"/>
    </w:rPr>
  </w:style>
  <w:style w:type="paragraph" w:styleId="980">
    <w:name w:val="二级目录"/>
    <w:next w:val="897"/>
    <w:link w:val="979"/>
    <w:pPr>
      <w:numPr>
        <w:ilvl w:val="0"/>
        <w:numId w:val="2"/>
      </w:numPr>
      <w:tabs>
        <w:tab w:val="left" w:pos="907" w:leader="none"/>
        <w:tab w:val="left" w:pos="1145" w:leader="none"/>
      </w:tabs>
      <w:outlineLvl w:val="1"/>
    </w:pPr>
    <w:rPr>
      <w:b/>
      <w:sz w:val="30"/>
      <w:szCs w:val="28"/>
      <w:lang w:val="en-US" w:eastAsia="zh-CN" w:bidi="ar-SA"/>
    </w:rPr>
  </w:style>
  <w:style w:type="character" w:styleId="981">
    <w:name w:val="列出段落 Char,Bullet List Char,numbered Char,FooterText Char,List Paragraph1 Char,Paragraphe de liste1 Char"/>
    <w:next w:val="981"/>
    <w:link w:val="982"/>
    <w:rPr>
      <w:rFonts w:ascii="Calibri" w:hAnsi="Calibri"/>
      <w:sz w:val="24"/>
      <w:szCs w:val="24"/>
      <w:lang w:eastAsia="en-US" w:bidi="en-US"/>
    </w:rPr>
  </w:style>
  <w:style w:type="paragraph" w:styleId="982">
    <w:name w:val="列出段落1"/>
    <w:basedOn w:val="897"/>
    <w:next w:val="982"/>
    <w:link w:val="981"/>
    <w:qFormat/>
    <w:pPr>
      <w:contextualSpacing/>
      <w:ind w:left="720"/>
      <w:jc w:val="left"/>
      <w:widowControl/>
    </w:pPr>
    <w:rPr>
      <w:rFonts w:ascii="Calibri" w:hAnsi="Calibri" w:eastAsia="宋体" w:cs="Times New Roman"/>
      <w:sz w:val="24"/>
      <w:szCs w:val="24"/>
      <w:lang w:eastAsia="en-US" w:bidi="en-US"/>
    </w:rPr>
  </w:style>
  <w:style w:type="paragraph" w:styleId="983">
    <w:name w:val="Body Text(ch)"/>
    <w:basedOn w:val="897"/>
    <w:next w:val="930"/>
    <w:link w:val="897"/>
    <w:pPr>
      <w:spacing w:after="120"/>
    </w:pPr>
    <w:rPr>
      <w:rFonts w:ascii="宋体" w:hAnsi="Arial"/>
      <w:bCs/>
      <w:iCs/>
      <w:szCs w:val="24"/>
    </w:rPr>
  </w:style>
  <w:style w:type="paragraph" w:styleId="984">
    <w:name w:val="xl27"/>
    <w:basedOn w:val="897"/>
    <w:next w:val="984"/>
    <w:link w:val="8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name w:val="xl26"/>
    <w:basedOn w:val="897"/>
    <w:next w:val="985"/>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6">
    <w:name w:val="Char"/>
    <w:basedOn w:val="897"/>
    <w:next w:val="986"/>
    <w:link w:val="897"/>
    <w:pPr>
      <w:ind w:firstLine="200"/>
      <w:tabs>
        <w:tab w:val="left" w:pos="360" w:leader="none"/>
      </w:tabs>
    </w:pPr>
    <w:rPr>
      <w:sz w:val="28"/>
      <w:szCs w:val="30"/>
    </w:rPr>
  </w:style>
  <w:style w:type="paragraph" w:styleId="987">
    <w:name w:val=" Char"/>
    <w:basedOn w:val="924"/>
    <w:next w:val="987"/>
    <w:link w:val="897"/>
    <w:rPr>
      <w:rFonts w:ascii="Tahoma" w:hAnsi="Tahoma"/>
      <w:sz w:val="24"/>
      <w:szCs w:val="24"/>
    </w:rPr>
  </w:style>
  <w:style w:type="paragraph" w:styleId="988">
    <w:name w:val="普通正文"/>
    <w:basedOn w:val="897"/>
    <w:next w:val="988"/>
    <w:link w:val="897"/>
    <w:pPr>
      <w:ind w:firstLine="480"/>
      <w:jc w:val="left"/>
      <w:spacing w:before="120" w:after="120" w:line="360" w:lineRule="auto"/>
    </w:pPr>
    <w:rPr>
      <w:rFonts w:ascii="Arial" w:hAnsi="Arial"/>
      <w:sz w:val="24"/>
      <w:szCs w:val="24"/>
    </w:rPr>
  </w:style>
  <w:style w:type="paragraph" w:styleId="989">
    <w:name w:val="table_lines"/>
    <w:basedOn w:val="897"/>
    <w:next w:val="989"/>
    <w:link w:val="897"/>
    <w:pPr>
      <w:jc w:val="left"/>
      <w:widowControl/>
    </w:pPr>
    <w:rPr>
      <w:sz w:val="20"/>
      <w:szCs w:val="20"/>
      <w:lang w:val="de-DE" w:eastAsia="de-DE"/>
    </w:rPr>
  </w:style>
  <w:style w:type="paragraph" w:styleId="990">
    <w:name w:val="附录1"/>
    <w:next w:val="990"/>
    <w:link w:val="89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1">
    <w:name w:val="font7"/>
    <w:basedOn w:val="897"/>
    <w:next w:val="991"/>
    <w:link w:val="897"/>
    <w:pPr>
      <w:jc w:val="left"/>
      <w:spacing w:before="100" w:beforeAutospacing="1" w:after="100" w:afterAutospacing="1"/>
      <w:widowControl/>
    </w:pPr>
    <w:rPr>
      <w:rFonts w:hint="eastAsia" w:ascii="宋体" w:hAnsi="宋体"/>
      <w:sz w:val="18"/>
      <w:szCs w:val="18"/>
    </w:rPr>
  </w:style>
  <w:style w:type="paragraph" w:styleId="992">
    <w:name w:val=" Char Char Char Char"/>
    <w:basedOn w:val="924"/>
    <w:next w:val="992"/>
    <w:link w:val="897"/>
    <w:pPr>
      <w:spacing w:line="360" w:lineRule="auto"/>
    </w:pPr>
    <w:rPr>
      <w:rFonts w:ascii="Tahoma" w:hAnsi="Tahoma"/>
      <w:sz w:val="24"/>
      <w:szCs w:val="24"/>
    </w:rPr>
  </w:style>
  <w:style w:type="paragraph" w:styleId="993">
    <w:name w:val="列出段落"/>
    <w:basedOn w:val="897"/>
    <w:next w:val="993"/>
    <w:link w:val="897"/>
    <w:qFormat/>
    <w:pPr>
      <w:contextualSpacing/>
      <w:ind w:left="720"/>
      <w:jc w:val="left"/>
      <w:widowControl/>
    </w:pPr>
    <w:rPr>
      <w:rFonts w:ascii="Calibri" w:hAnsi="Calibri"/>
      <w:sz w:val="24"/>
      <w:szCs w:val="24"/>
      <w:lang w:eastAsia="en-US" w:bidi="en-US"/>
    </w:rPr>
  </w:style>
  <w:style w:type="paragraph" w:styleId="994">
    <w:name w:val="4"/>
    <w:basedOn w:val="897"/>
    <w:next w:val="954"/>
    <w:link w:val="897"/>
    <w:pPr>
      <w:ind w:firstLine="420"/>
      <w:spacing w:line="360" w:lineRule="auto"/>
    </w:pPr>
    <w:rPr>
      <w:color w:val="ff0000"/>
      <w:sz w:val="24"/>
      <w:szCs w:val="24"/>
    </w:rPr>
  </w:style>
  <w:style w:type="paragraph" w:styleId="995">
    <w:name w:val="普通 (Web)"/>
    <w:basedOn w:val="897"/>
    <w:next w:val="995"/>
    <w:link w:val="897"/>
    <w:pPr>
      <w:jc w:val="left"/>
      <w:spacing w:before="100" w:beforeAutospacing="1" w:after="100" w:afterAutospacing="1"/>
      <w:widowControl/>
    </w:pPr>
    <w:rPr>
      <w:rFonts w:ascii="宋体" w:hAnsi="宋体"/>
      <w:sz w:val="24"/>
      <w:szCs w:val="24"/>
    </w:rPr>
  </w:style>
  <w:style w:type="paragraph" w:styleId="996">
    <w:name w:val=" Char Char Char Char Char Char Char Char Char Char"/>
    <w:basedOn w:val="897"/>
    <w:next w:val="996"/>
    <w:link w:val="897"/>
    <w:pPr>
      <w:spacing w:line="360" w:lineRule="auto"/>
    </w:pPr>
    <w:rPr>
      <w:sz w:val="24"/>
      <w:szCs w:val="20"/>
    </w:rPr>
  </w:style>
  <w:style w:type="paragraph" w:styleId="997">
    <w:name w:val="样式1"/>
    <w:basedOn w:val="897"/>
    <w:next w:val="997"/>
    <w:link w:val="897"/>
    <w:pPr>
      <w:numPr>
        <w:ilvl w:val="0"/>
        <w:numId w:val="3"/>
      </w:numPr>
      <w:tabs>
        <w:tab w:val="left" w:pos="709" w:leader="none"/>
      </w:tabs>
    </w:pPr>
    <w:rPr>
      <w:rFonts w:ascii="宋体" w:hAnsi="宋体"/>
    </w:rPr>
  </w:style>
  <w:style w:type="paragraph" w:styleId="998">
    <w:name w:val="font6"/>
    <w:basedOn w:val="897"/>
    <w:next w:val="998"/>
    <w:link w:val="897"/>
    <w:pPr>
      <w:jc w:val="left"/>
      <w:spacing w:before="100" w:beforeAutospacing="1" w:after="100" w:afterAutospacing="1"/>
      <w:widowControl/>
    </w:pPr>
    <w:rPr>
      <w:rFonts w:hint="eastAsia" w:ascii="宋体" w:hAnsi="宋体"/>
      <w:sz w:val="28"/>
      <w:szCs w:val="28"/>
      <w:u w:val="single"/>
    </w:rPr>
  </w:style>
  <w:style w:type="paragraph" w:styleId="999">
    <w:name w:val="xl25"/>
    <w:basedOn w:val="897"/>
    <w:next w:val="999"/>
    <w:link w:val="89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0">
    <w:name w:val="图标"/>
    <w:basedOn w:val="897"/>
    <w:next w:val="897"/>
    <w:link w:val="89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1">
    <w:name w:val="标题3"/>
    <w:basedOn w:val="897"/>
    <w:next w:val="897"/>
    <w:link w:val="897"/>
    <w:pPr>
      <w:ind w:firstLine="624"/>
      <w:spacing w:line="590" w:lineRule="atLeast"/>
    </w:pPr>
    <w:rPr>
      <w:rFonts w:ascii="方正黑体_GBK" w:eastAsia="方正黑体_GBK"/>
      <w:sz w:val="32"/>
      <w:szCs w:val="32"/>
    </w:rPr>
  </w:style>
  <w:style w:type="paragraph" w:styleId="1002">
    <w:name w:val="xl24"/>
    <w:basedOn w:val="897"/>
    <w:next w:val="1002"/>
    <w:link w:val="8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name w:val="xl29"/>
    <w:basedOn w:val="897"/>
    <w:next w:val="1003"/>
    <w:link w:val="89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4">
    <w:name w:val="Char Char Char Char Char Char Char Char"/>
    <w:basedOn w:val="897"/>
    <w:next w:val="1004"/>
    <w:link w:val="897"/>
    <w:pPr>
      <w:jc w:val="left"/>
      <w:spacing w:after="160" w:line="240" w:lineRule="exact"/>
      <w:widowControl/>
    </w:pPr>
    <w:rPr>
      <w:rFonts w:ascii="Verdana" w:hAnsi="Verdana"/>
      <w:sz w:val="20"/>
      <w:szCs w:val="20"/>
      <w:lang w:eastAsia="en-US"/>
    </w:rPr>
  </w:style>
  <w:style w:type="paragraph" w:styleId="1005">
    <w:name w:val="xl28"/>
    <w:basedOn w:val="897"/>
    <w:next w:val="1005"/>
    <w:link w:val="89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6">
    <w:name w:val=" Char Char Char Char Char Char Char Char"/>
    <w:basedOn w:val="897"/>
    <w:next w:val="1006"/>
    <w:link w:val="897"/>
    <w:pPr>
      <w:jc w:val="left"/>
      <w:spacing w:after="160" w:line="240" w:lineRule="exact"/>
      <w:widowControl/>
    </w:pPr>
    <w:rPr>
      <w:rFonts w:ascii="Verdana" w:hAnsi="Verdana"/>
      <w:sz w:val="20"/>
      <w:szCs w:val="20"/>
      <w:lang w:eastAsia="en-US"/>
    </w:rPr>
  </w:style>
  <w:style w:type="paragraph" w:styleId="1007">
    <w:name w:val="xl30"/>
    <w:basedOn w:val="897"/>
    <w:next w:val="1007"/>
    <w:link w:val="897"/>
    <w:pPr>
      <w:jc w:val="center"/>
      <w:spacing w:before="100" w:beforeAutospacing="1" w:after="100" w:afterAutospacing="1"/>
      <w:widowControl/>
    </w:pPr>
    <w:rPr>
      <w:rFonts w:ascii="宋体" w:hAnsi="宋体"/>
      <w:b/>
      <w:bCs/>
      <w:sz w:val="36"/>
      <w:szCs w:val="36"/>
    </w:rPr>
  </w:style>
  <w:style w:type="paragraph" w:styleId="1008">
    <w:name w:val="Char Char Char Char"/>
    <w:basedOn w:val="924"/>
    <w:next w:val="1008"/>
    <w:link w:val="897"/>
    <w:pPr>
      <w:spacing w:line="360" w:lineRule="auto"/>
    </w:pPr>
    <w:rPr>
      <w:rFonts w:ascii="Tahoma" w:hAnsi="Tahoma"/>
      <w:sz w:val="24"/>
      <w:szCs w:val="24"/>
    </w:rPr>
  </w:style>
  <w:style w:type="paragraph" w:styleId="1009">
    <w:name w:val="table_1stline"/>
    <w:basedOn w:val="897"/>
    <w:next w:val="1009"/>
    <w:link w:val="897"/>
    <w:pPr>
      <w:jc w:val="left"/>
      <w:spacing w:before="120"/>
      <w:widowControl/>
    </w:pPr>
    <w:rPr>
      <w:bCs/>
      <w:sz w:val="20"/>
      <w:szCs w:val="20"/>
      <w:lang w:val="de-DE" w:eastAsia="de-DE"/>
    </w:rPr>
  </w:style>
  <w:style w:type="paragraph" w:styleId="1010">
    <w:name w:val="font5"/>
    <w:basedOn w:val="897"/>
    <w:next w:val="1010"/>
    <w:link w:val="897"/>
    <w:pPr>
      <w:jc w:val="left"/>
      <w:spacing w:before="100" w:beforeAutospacing="1" w:after="100" w:afterAutospacing="1"/>
      <w:widowControl/>
    </w:pPr>
    <w:rPr>
      <w:rFonts w:hint="eastAsia" w:ascii="宋体" w:hAnsi="宋体"/>
      <w:sz w:val="28"/>
      <w:szCs w:val="28"/>
    </w:rPr>
  </w:style>
  <w:style w:type="paragraph" w:styleId="1011">
    <w:name w:val="标题1"/>
    <w:basedOn w:val="897"/>
    <w:next w:val="897"/>
    <w:link w:val="89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2">
    <w:name w:val="修订"/>
    <w:next w:val="1012"/>
    <w:link w:val="897"/>
    <w:uiPriority w:val="99"/>
    <w:semiHidden/>
    <w:rPr>
      <w:rFonts w:ascii="Times New Roman" w:hAnsi="Times New Roman"/>
      <w:sz w:val="21"/>
      <w:szCs w:val="21"/>
      <w:lang w:val="en-US" w:eastAsia="zh-CN" w:bidi="ar-SA"/>
    </w:rPr>
  </w:style>
  <w:style w:type="paragraph" w:styleId="1013">
    <w:name w:val="无间隔"/>
    <w:next w:val="1013"/>
    <w:link w:val="897"/>
    <w:uiPriority w:val="99"/>
    <w:qFormat/>
    <w:pPr>
      <w:jc w:val="both"/>
      <w:widowControl w:val="off"/>
    </w:pPr>
    <w:rPr>
      <w:rFonts w:ascii="Times New Roman" w:hAnsi="Times New Roman"/>
      <w:sz w:val="21"/>
      <w:szCs w:val="21"/>
      <w:lang w:val="en-US" w:eastAsia="zh-CN" w:bidi="ar-SA"/>
    </w:rPr>
  </w:style>
  <w:style w:type="table" w:styleId="1014">
    <w:name w:val="网格型1"/>
    <w:basedOn w:val="1015"/>
    <w:next w:val="1014"/>
    <w:link w:val="897"/>
    <w:qFormat/>
    <w:pPr>
      <w:jc w:val="both"/>
      <w:widowControl w:val="off"/>
    </w:pPr>
    <w:rPr>
      <w:rFonts w:ascii="Times New Roman" w:hAnsi="Times New Roman" w:eastAsia="宋体" w:cs="Times New Roman"/>
      <w:sz w:val="20"/>
      <w:szCs w:val="20"/>
    </w:rPr>
    <w:tblPr/>
  </w:style>
  <w:style w:type="table" w:styleId="1015">
    <w:name w:val="普通表格1"/>
    <w:next w:val="1015"/>
    <w:link w:val="897"/>
    <w:uiPriority w:val="99"/>
    <w:unhideWhenUsed/>
    <w:qFormat/>
    <w:tblPr/>
  </w:style>
  <w:style w:type="paragraph" w:styleId="1016">
    <w:name w:val="普通(网站)1"/>
    <w:basedOn w:val="897"/>
    <w:next w:val="1016"/>
    <w:link w:val="897"/>
    <w:qFormat/>
    <w:pPr>
      <w:jc w:val="left"/>
      <w:spacing w:before="100" w:beforeAutospacing="1" w:after="100" w:afterAutospacing="1"/>
      <w:widowControl/>
    </w:pPr>
    <w:rPr>
      <w:rFonts w:ascii="宋体" w:hAnsi="宋体" w:eastAsia="宋体" w:cs="宋体"/>
      <w:sz w:val="24"/>
      <w:szCs w:val="24"/>
    </w:rPr>
  </w:style>
  <w:style w:type="character" w:styleId="1017" w:default="1">
    <w:name w:val="Default Paragraph Font"/>
    <w:uiPriority w:val="1"/>
    <w:semiHidden/>
    <w:unhideWhenUsed/>
  </w:style>
  <w:style w:type="numbering" w:styleId="1018" w:default="1">
    <w:name w:val="No List"/>
    <w:uiPriority w:val="99"/>
    <w:semiHidden/>
    <w:unhideWhenUsed/>
  </w:style>
  <w:style w:type="table" w:styleId="10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4</cp:revision>
  <dcterms:created xsi:type="dcterms:W3CDTF">2023-03-16T02:16:00Z</dcterms:created>
  <dcterms:modified xsi:type="dcterms:W3CDTF">2026-05-06T01:26:49Z</dcterms:modified>
</cp:coreProperties>
</file>